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F28C1" w14:textId="4E4FB1D2" w:rsidR="002762F9" w:rsidRDefault="002762F9" w:rsidP="009F2BA7">
      <w:pPr>
        <w:jc w:val="both"/>
        <w:rPr>
          <w:rFonts w:ascii="Arial" w:hAnsi="Arial" w:cs="Arial"/>
          <w:sz w:val="24"/>
          <w:szCs w:val="24"/>
          <w:u w:val="single"/>
        </w:rPr>
      </w:pPr>
    </w:p>
    <w:p w14:paraId="149FB2C5" w14:textId="089B8C5D" w:rsidR="007106ED" w:rsidRPr="00E50DC2" w:rsidRDefault="007106ED" w:rsidP="007106ED">
      <w:pPr>
        <w:pStyle w:val="IntenseQuote"/>
        <w:spacing w:after="0" w:line="240" w:lineRule="auto"/>
        <w:ind w:left="0" w:right="0"/>
        <w:rPr>
          <w:rStyle w:val="IntenseEmphasis"/>
          <w:rFonts w:ascii="EC Square Sans Pro Extra Black" w:hAnsi="EC Square Sans Pro Extra Black" w:cs="Arial"/>
          <w:b/>
          <w:sz w:val="28"/>
          <w:szCs w:val="28"/>
        </w:rPr>
      </w:pPr>
      <w:r w:rsidRPr="00E50DC2">
        <w:rPr>
          <w:rStyle w:val="IntenseEmphasis"/>
          <w:rFonts w:ascii="EC Square Sans Pro Extra Black" w:hAnsi="EC Square Sans Pro Extra Black" w:cs="Arial"/>
          <w:b/>
          <w:sz w:val="28"/>
          <w:szCs w:val="28"/>
        </w:rPr>
        <w:t>Disaster Risk Management Knowledge Centre</w:t>
      </w:r>
    </w:p>
    <w:p w14:paraId="4D99E01F" w14:textId="1BFFC5E1" w:rsidR="007106ED" w:rsidRPr="00E50DC2" w:rsidRDefault="007106ED" w:rsidP="007106ED">
      <w:pPr>
        <w:pStyle w:val="IntenseQuote"/>
        <w:spacing w:after="0" w:line="240" w:lineRule="auto"/>
        <w:ind w:left="0" w:right="0"/>
        <w:rPr>
          <w:rStyle w:val="IntenseEmphasis"/>
          <w:rFonts w:ascii="EC Square Sans Pro Extra Black" w:hAnsi="EC Square Sans Pro Extra Black" w:cs="Arial"/>
          <w:sz w:val="28"/>
          <w:szCs w:val="28"/>
        </w:rPr>
      </w:pPr>
      <w:r w:rsidRPr="00E50DC2">
        <w:rPr>
          <w:rStyle w:val="IntenseEmphasis"/>
          <w:rFonts w:ascii="EC Square Sans Pro Extra Black" w:hAnsi="EC Square Sans Pro Extra Black" w:cs="Arial"/>
          <w:b/>
          <w:sz w:val="28"/>
          <w:szCs w:val="28"/>
        </w:rPr>
        <w:t xml:space="preserve">Enhancing </w:t>
      </w:r>
      <w:r w:rsidR="00221119">
        <w:rPr>
          <w:rStyle w:val="IntenseEmphasis"/>
          <w:rFonts w:ascii="EC Square Sans Pro Extra Black" w:hAnsi="EC Square Sans Pro Extra Black" w:cs="Arial"/>
          <w:b/>
          <w:sz w:val="28"/>
          <w:szCs w:val="28"/>
        </w:rPr>
        <w:t xml:space="preserve">the </w:t>
      </w:r>
      <w:r w:rsidRPr="00E50DC2">
        <w:rPr>
          <w:rStyle w:val="IntenseEmphasis"/>
          <w:rFonts w:ascii="EC Square Sans Pro Extra Black" w:hAnsi="EC Square Sans Pro Extra Black" w:cs="Arial"/>
          <w:b/>
          <w:sz w:val="28"/>
          <w:szCs w:val="28"/>
        </w:rPr>
        <w:t>Knowledge base to support Disaster Risk Management</w:t>
      </w:r>
    </w:p>
    <w:p w14:paraId="0BDAE800" w14:textId="77777777" w:rsidR="00453A6A" w:rsidRDefault="00453A6A" w:rsidP="009F2BA7">
      <w:pPr>
        <w:jc w:val="both"/>
        <w:rPr>
          <w:rFonts w:ascii="EC Square Sans Pro Light" w:hAnsi="EC Square Sans Pro Light" w:cs="Arial"/>
          <w:u w:val="single"/>
        </w:rPr>
      </w:pPr>
    </w:p>
    <w:p w14:paraId="2A770E1E" w14:textId="1841D7D3" w:rsidR="004F5919" w:rsidRPr="00E50DC2" w:rsidRDefault="00686E63" w:rsidP="009F2BA7">
      <w:pPr>
        <w:jc w:val="both"/>
        <w:rPr>
          <w:rFonts w:ascii="EC Square Sans Pro Light" w:hAnsi="EC Square Sans Pro Light" w:cs="Arial"/>
        </w:rPr>
      </w:pPr>
      <w:r w:rsidRPr="00E50DC2">
        <w:rPr>
          <w:rFonts w:ascii="EC Square Sans Pro Light" w:hAnsi="EC Square Sans Pro Light" w:cs="Arial"/>
        </w:rPr>
        <w:t xml:space="preserve">Faced with the risk of increasingly severe and frequent natural and man-made disasters, </w:t>
      </w:r>
      <w:r w:rsidR="00600E50" w:rsidRPr="00E50DC2">
        <w:rPr>
          <w:rFonts w:ascii="EC Square Sans Pro Light" w:hAnsi="EC Square Sans Pro Light" w:cs="Arial"/>
        </w:rPr>
        <w:t>policy-makers</w:t>
      </w:r>
      <w:r w:rsidR="00DE2DBE" w:rsidRPr="00E50DC2">
        <w:rPr>
          <w:rFonts w:ascii="EC Square Sans Pro Light" w:hAnsi="EC Square Sans Pro Light" w:cs="Arial"/>
        </w:rPr>
        <w:t xml:space="preserve"> and risk managers</w:t>
      </w:r>
      <w:r w:rsidR="00600E50" w:rsidRPr="00E50DC2">
        <w:rPr>
          <w:rFonts w:ascii="EC Square Sans Pro Light" w:hAnsi="EC Square Sans Pro Light" w:cs="Arial"/>
        </w:rPr>
        <w:t xml:space="preserve"> </w:t>
      </w:r>
      <w:r w:rsidR="00DD55D7" w:rsidRPr="00E50DC2">
        <w:rPr>
          <w:rFonts w:ascii="EC Square Sans Pro Light" w:hAnsi="EC Square Sans Pro Light" w:cs="Arial"/>
        </w:rPr>
        <w:t>in</w:t>
      </w:r>
      <w:r w:rsidR="00E8439E" w:rsidRPr="00E50DC2">
        <w:rPr>
          <w:rFonts w:ascii="EC Square Sans Pro Light" w:hAnsi="EC Square Sans Pro Light" w:cs="Arial"/>
        </w:rPr>
        <w:t xml:space="preserve"> Disaster Risk Management</w:t>
      </w:r>
      <w:r w:rsidR="00DD55D7" w:rsidRPr="00E50DC2">
        <w:rPr>
          <w:rFonts w:ascii="EC Square Sans Pro Light" w:hAnsi="EC Square Sans Pro Light" w:cs="Arial"/>
        </w:rPr>
        <w:t xml:space="preserve"> </w:t>
      </w:r>
      <w:r w:rsidR="00E8439E" w:rsidRPr="00E50DC2">
        <w:rPr>
          <w:rFonts w:ascii="EC Square Sans Pro Light" w:hAnsi="EC Square Sans Pro Light" w:cs="Arial"/>
        </w:rPr>
        <w:t>(</w:t>
      </w:r>
      <w:r w:rsidR="000C07D6" w:rsidRPr="00E50DC2">
        <w:rPr>
          <w:rFonts w:ascii="EC Square Sans Pro Light" w:hAnsi="EC Square Sans Pro Light" w:cs="Arial"/>
        </w:rPr>
        <w:t>DRM</w:t>
      </w:r>
      <w:r w:rsidR="00E8439E" w:rsidRPr="00E50DC2">
        <w:rPr>
          <w:rFonts w:ascii="EC Square Sans Pro Light" w:hAnsi="EC Square Sans Pro Light" w:cs="Arial"/>
        </w:rPr>
        <w:t>)</w:t>
      </w:r>
      <w:r w:rsidR="00DD55D7" w:rsidRPr="00E50DC2">
        <w:rPr>
          <w:rFonts w:ascii="EC Square Sans Pro Light" w:hAnsi="EC Square Sans Pro Light" w:cs="Arial"/>
        </w:rPr>
        <w:t xml:space="preserve"> </w:t>
      </w:r>
      <w:r w:rsidR="007106ED">
        <w:rPr>
          <w:rFonts w:ascii="EC Square Sans Pro Light" w:hAnsi="EC Square Sans Pro Light" w:cs="Arial"/>
        </w:rPr>
        <w:t>and across EU policies</w:t>
      </w:r>
      <w:r w:rsidR="007106ED">
        <w:rPr>
          <w:rStyle w:val="FootnoteReference"/>
          <w:rFonts w:ascii="EC Square Sans Pro Light" w:hAnsi="EC Square Sans Pro Light" w:cs="Arial"/>
        </w:rPr>
        <w:footnoteReference w:id="1"/>
      </w:r>
      <w:r w:rsidR="007106ED">
        <w:rPr>
          <w:rFonts w:ascii="EC Square Sans Pro Light" w:hAnsi="EC Square Sans Pro Light" w:cs="Arial"/>
        </w:rPr>
        <w:t xml:space="preserve"> increasingly rely on</w:t>
      </w:r>
      <w:r w:rsidR="00600E50" w:rsidRPr="00E50DC2">
        <w:rPr>
          <w:rFonts w:ascii="EC Square Sans Pro Light" w:hAnsi="EC Square Sans Pro Light" w:cs="Arial"/>
        </w:rPr>
        <w:t xml:space="preserve"> the wealth of </w:t>
      </w:r>
      <w:r w:rsidR="00E2646F" w:rsidRPr="00E50DC2">
        <w:rPr>
          <w:rFonts w:ascii="EC Square Sans Pro Light" w:hAnsi="EC Square Sans Pro Light" w:cs="Arial"/>
        </w:rPr>
        <w:t xml:space="preserve">existing </w:t>
      </w:r>
      <w:r w:rsidR="00E917D9" w:rsidRPr="00E50DC2">
        <w:rPr>
          <w:rFonts w:ascii="EC Square Sans Pro Light" w:hAnsi="EC Square Sans Pro Light" w:cs="Arial"/>
        </w:rPr>
        <w:t>knowledge</w:t>
      </w:r>
      <w:r w:rsidR="007106ED">
        <w:rPr>
          <w:rFonts w:ascii="EC Square Sans Pro Light" w:hAnsi="EC Square Sans Pro Light" w:cs="Arial"/>
        </w:rPr>
        <w:t xml:space="preserve"> and evidence</w:t>
      </w:r>
      <w:r w:rsidR="00057634" w:rsidRPr="00E50DC2">
        <w:rPr>
          <w:rFonts w:ascii="EC Square Sans Pro Light" w:hAnsi="EC Square Sans Pro Light" w:cs="Arial"/>
        </w:rPr>
        <w:t xml:space="preserve"> </w:t>
      </w:r>
      <w:r w:rsidR="003B669E" w:rsidRPr="00E50DC2">
        <w:rPr>
          <w:rFonts w:ascii="EC Square Sans Pro Light" w:hAnsi="EC Square Sans Pro Light" w:cs="Arial"/>
        </w:rPr>
        <w:t>at all levels</w:t>
      </w:r>
      <w:r w:rsidR="00DD55D7" w:rsidRPr="00E50DC2">
        <w:rPr>
          <w:rFonts w:ascii="EC Square Sans Pro Light" w:hAnsi="EC Square Sans Pro Light" w:cs="Arial"/>
        </w:rPr>
        <w:t xml:space="preserve"> </w:t>
      </w:r>
      <w:r w:rsidR="002762F9" w:rsidRPr="00E50DC2">
        <w:rPr>
          <w:rFonts w:ascii="EC Square Sans Pro Light" w:hAnsi="EC Square Sans Pro Light" w:cs="Arial"/>
        </w:rPr>
        <w:t xml:space="preserve">– </w:t>
      </w:r>
      <w:r w:rsidR="00DD55D7" w:rsidRPr="00E50DC2">
        <w:rPr>
          <w:rFonts w:ascii="EC Square Sans Pro Light" w:hAnsi="EC Square Sans Pro Light" w:cs="Arial"/>
        </w:rPr>
        <w:t>local, national, European and global</w:t>
      </w:r>
      <w:r w:rsidR="002762F9" w:rsidRPr="00E50DC2">
        <w:rPr>
          <w:rFonts w:ascii="EC Square Sans Pro Light" w:hAnsi="EC Square Sans Pro Light" w:cs="Arial"/>
        </w:rPr>
        <w:t xml:space="preserve"> – </w:t>
      </w:r>
      <w:r w:rsidR="004F5919" w:rsidRPr="00E50DC2">
        <w:rPr>
          <w:rFonts w:ascii="EC Square Sans Pro Light" w:hAnsi="EC Square Sans Pro Light" w:cs="Arial"/>
        </w:rPr>
        <w:t xml:space="preserve">and </w:t>
      </w:r>
      <w:r w:rsidR="007106ED" w:rsidRPr="00A806BC">
        <w:rPr>
          <w:rFonts w:ascii="EC Square Sans Pro Light" w:hAnsi="EC Square Sans Pro Light" w:cs="Arial"/>
        </w:rPr>
        <w:t>at all stages of the DRM cycle – prevention; reduction; preparedness; response and recovery</w:t>
      </w:r>
      <w:r w:rsidR="00DD55D7" w:rsidRPr="00E50DC2">
        <w:rPr>
          <w:rFonts w:ascii="EC Square Sans Pro Light" w:hAnsi="EC Square Sans Pro Light" w:cs="Arial"/>
        </w:rPr>
        <w:t xml:space="preserve">. </w:t>
      </w:r>
    </w:p>
    <w:p w14:paraId="0A9AD9A7" w14:textId="1BC65CAE" w:rsidR="009E0AFF" w:rsidRDefault="004F5919" w:rsidP="003D660E">
      <w:pPr>
        <w:jc w:val="both"/>
        <w:rPr>
          <w:rFonts w:ascii="EC Square Sans Pro Light" w:hAnsi="EC Square Sans Pro Light" w:cs="Arial"/>
          <w:b/>
          <w:u w:val="single"/>
        </w:rPr>
      </w:pPr>
      <w:r w:rsidRPr="00E50DC2">
        <w:rPr>
          <w:rFonts w:ascii="EC Square Sans Pro Light" w:hAnsi="EC Square Sans Pro Light" w:cs="Arial"/>
        </w:rPr>
        <w:t xml:space="preserve">Better knowledge, stronger evidence and a greater focus on transformative processes and innovation are essential to </w:t>
      </w:r>
      <w:r w:rsidR="00686E63" w:rsidRPr="00E50DC2">
        <w:rPr>
          <w:rFonts w:ascii="EC Square Sans Pro Light" w:hAnsi="EC Square Sans Pro Light" w:cs="Arial"/>
        </w:rPr>
        <w:t>improve our understanding of disaster risk, to build</w:t>
      </w:r>
      <w:r w:rsidRPr="00E50DC2">
        <w:rPr>
          <w:rFonts w:ascii="EC Square Sans Pro Light" w:hAnsi="EC Square Sans Pro Light" w:cs="Arial"/>
        </w:rPr>
        <w:t xml:space="preserve"> </w:t>
      </w:r>
      <w:r w:rsidR="00686E63" w:rsidRPr="00E50DC2">
        <w:rPr>
          <w:rFonts w:ascii="EC Square Sans Pro Light" w:hAnsi="EC Square Sans Pro Light" w:cs="Arial"/>
        </w:rPr>
        <w:t xml:space="preserve">resilience and </w:t>
      </w:r>
      <w:r w:rsidRPr="00E50DC2">
        <w:rPr>
          <w:rFonts w:ascii="EC Square Sans Pro Light" w:hAnsi="EC Square Sans Pro Light" w:cs="Arial"/>
        </w:rPr>
        <w:t>risk-informed approaches to policy-making</w:t>
      </w:r>
      <w:r w:rsidR="00686E63" w:rsidRPr="00E50DC2">
        <w:rPr>
          <w:rFonts w:ascii="EC Square Sans Pro Light" w:hAnsi="EC Square Sans Pro Light" w:cs="Arial"/>
        </w:rPr>
        <w:t>, and contribute</w:t>
      </w:r>
      <w:r w:rsidRPr="00E50DC2">
        <w:rPr>
          <w:rFonts w:ascii="EC Square Sans Pro Light" w:hAnsi="EC Square Sans Pro Light" w:cs="Arial"/>
        </w:rPr>
        <w:t xml:space="preserve"> to smart, sustainable and inclusive growth. </w:t>
      </w:r>
    </w:p>
    <w:p w14:paraId="4A471E2F" w14:textId="5875FE50" w:rsidR="00DD2193" w:rsidRPr="00E50DC2" w:rsidRDefault="00DD2193" w:rsidP="003D660E">
      <w:pPr>
        <w:jc w:val="both"/>
        <w:rPr>
          <w:rFonts w:ascii="EC Square Sans Pro Light" w:hAnsi="EC Square Sans Pro Light" w:cs="Arial"/>
        </w:rPr>
      </w:pPr>
      <w:r w:rsidRPr="00E50DC2">
        <w:rPr>
          <w:rFonts w:ascii="EC Square Sans Pro Light" w:hAnsi="EC Square Sans Pro Light" w:cs="Arial"/>
          <w:b/>
        </w:rPr>
        <w:t xml:space="preserve">The </w:t>
      </w:r>
      <w:r w:rsidRPr="00E50DC2">
        <w:rPr>
          <w:rFonts w:ascii="EC Square Sans Pro Light" w:hAnsi="EC Square Sans Pro Light" w:cs="Arial"/>
          <w:b/>
          <w:color w:val="0070C0"/>
        </w:rPr>
        <w:t xml:space="preserve">Disaster Risk Management Knowledge Centre </w:t>
      </w:r>
      <w:r w:rsidR="002E3852" w:rsidRPr="00E50DC2">
        <w:rPr>
          <w:rFonts w:ascii="EC Square Sans Pro Light" w:hAnsi="EC Square Sans Pro Light" w:cs="Arial"/>
          <w:b/>
          <w:color w:val="0070C0"/>
        </w:rPr>
        <w:t>(</w:t>
      </w:r>
      <w:r w:rsidRPr="00E50DC2">
        <w:rPr>
          <w:rFonts w:ascii="EC Square Sans Pro Light" w:hAnsi="EC Square Sans Pro Light" w:cs="Arial"/>
          <w:b/>
          <w:color w:val="0070C0"/>
        </w:rPr>
        <w:t>DRMKC</w:t>
      </w:r>
      <w:r w:rsidR="002E3852" w:rsidRPr="00E50DC2">
        <w:rPr>
          <w:rFonts w:ascii="EC Square Sans Pro Light" w:hAnsi="EC Square Sans Pro Light" w:cs="Arial"/>
          <w:b/>
          <w:color w:val="0070C0"/>
        </w:rPr>
        <w:t>)</w:t>
      </w:r>
      <w:r w:rsidRPr="00E50DC2">
        <w:rPr>
          <w:rFonts w:ascii="EC Square Sans Pro Light" w:hAnsi="EC Square Sans Pro Light" w:cs="Arial"/>
          <w:b/>
          <w:color w:val="0070C0"/>
        </w:rPr>
        <w:t xml:space="preserve"> </w:t>
      </w:r>
      <w:r w:rsidRPr="00E50DC2">
        <w:rPr>
          <w:rFonts w:ascii="EC Square Sans Pro Light" w:hAnsi="EC Square Sans Pro Light" w:cs="Arial"/>
          <w:b/>
        </w:rPr>
        <w:t xml:space="preserve">provides a </w:t>
      </w:r>
      <w:r w:rsidR="003D660E" w:rsidRPr="00E50DC2">
        <w:rPr>
          <w:rFonts w:ascii="EC Square Sans Pro Light" w:hAnsi="EC Square Sans Pro Light" w:cs="Arial"/>
          <w:b/>
        </w:rPr>
        <w:t>networked approach to the science-policy interface in DRM</w:t>
      </w:r>
      <w:r w:rsidR="002E3852" w:rsidRPr="00E50DC2">
        <w:rPr>
          <w:rFonts w:ascii="EC Square Sans Pro Light" w:hAnsi="EC Square Sans Pro Light" w:cs="Arial"/>
          <w:b/>
        </w:rPr>
        <w:t>,</w:t>
      </w:r>
      <w:r w:rsidRPr="00E50DC2">
        <w:rPr>
          <w:rFonts w:ascii="EC Square Sans Pro Light" w:hAnsi="EC Square Sans Pro Light" w:cs="Arial"/>
          <w:b/>
        </w:rPr>
        <w:t xml:space="preserve"> </w:t>
      </w:r>
      <w:r w:rsidRPr="00E50DC2">
        <w:rPr>
          <w:rFonts w:ascii="EC Square Sans Pro Light" w:hAnsi="EC Square Sans Pro Light" w:cs="Arial"/>
        </w:rPr>
        <w:t xml:space="preserve">across the Commission, EU Member States and the DRM community </w:t>
      </w:r>
      <w:r w:rsidR="002E3852" w:rsidRPr="00E50DC2">
        <w:rPr>
          <w:rFonts w:ascii="EC Square Sans Pro Light" w:hAnsi="EC Square Sans Pro Light" w:cs="Arial"/>
        </w:rPr>
        <w:t>within and beyond the EU</w:t>
      </w:r>
      <w:r w:rsidRPr="00E50DC2">
        <w:rPr>
          <w:rFonts w:ascii="EC Square Sans Pro Light" w:hAnsi="EC Square Sans Pro Light" w:cs="Arial"/>
        </w:rPr>
        <w:t xml:space="preserve">. This Commission initiative </w:t>
      </w:r>
      <w:r w:rsidR="009E0AFF">
        <w:rPr>
          <w:rFonts w:ascii="EC Square Sans Pro Light" w:hAnsi="EC Square Sans Pro Light" w:cs="Arial"/>
        </w:rPr>
        <w:t>builds on three main pillars</w:t>
      </w:r>
      <w:r w:rsidRPr="00E50DC2">
        <w:rPr>
          <w:rFonts w:ascii="EC Square Sans Pro Light" w:hAnsi="EC Square Sans Pro Light" w:cs="Arial"/>
        </w:rPr>
        <w:t>:</w:t>
      </w:r>
    </w:p>
    <w:p w14:paraId="168CAD29" w14:textId="41AA2C56" w:rsidR="009E0AFF" w:rsidRDefault="003F535C" w:rsidP="00E50DC2">
      <w:pPr>
        <w:jc w:val="center"/>
        <w:rPr>
          <w:rFonts w:ascii="EC Square Sans Pro Light" w:hAnsi="EC Square Sans Pro Light" w:cs="Arial"/>
          <w:i/>
        </w:rPr>
      </w:pPr>
      <w:r>
        <w:rPr>
          <w:rFonts w:ascii="EC Square Sans Pro Light" w:hAnsi="EC Square Sans Pro Light" w:cs="Arial"/>
          <w:noProof/>
          <w:lang w:eastAsia="en-GB"/>
        </w:rPr>
        <w:drawing>
          <wp:anchor distT="0" distB="0" distL="114300" distR="114300" simplePos="0" relativeHeight="251658240" behindDoc="0" locked="0" layoutInCell="1" allowOverlap="1" wp14:anchorId="6043E66D" wp14:editId="16B92E69">
            <wp:simplePos x="0" y="0"/>
            <wp:positionH relativeFrom="margin">
              <wp:posOffset>3830955</wp:posOffset>
            </wp:positionH>
            <wp:positionV relativeFrom="margin">
              <wp:posOffset>3842385</wp:posOffset>
            </wp:positionV>
            <wp:extent cx="1958340" cy="1539240"/>
            <wp:effectExtent l="0" t="0" r="0" b="3810"/>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56E76475" w14:textId="77777777" w:rsidR="003F535C" w:rsidRDefault="003F535C" w:rsidP="00E50DC2">
      <w:pPr>
        <w:jc w:val="center"/>
        <w:rPr>
          <w:rFonts w:ascii="EC Square Sans Pro Light" w:hAnsi="EC Square Sans Pro Light" w:cs="Arial"/>
          <w:b/>
          <w:i/>
        </w:rPr>
      </w:pPr>
    </w:p>
    <w:p w14:paraId="18F6936D" w14:textId="237B93F2" w:rsidR="00DD2193" w:rsidRPr="00E50DC2" w:rsidRDefault="002E3852" w:rsidP="00E50DC2">
      <w:pPr>
        <w:jc w:val="center"/>
        <w:rPr>
          <w:rFonts w:ascii="EC Square Sans Pro Light" w:hAnsi="EC Square Sans Pro Light" w:cs="Arial"/>
          <w:i/>
        </w:rPr>
      </w:pPr>
      <w:r w:rsidRPr="00E50DC2">
        <w:rPr>
          <w:rFonts w:ascii="EC Square Sans Pro Light" w:hAnsi="EC Square Sans Pro Light" w:cs="Arial"/>
          <w:b/>
          <w:i/>
        </w:rPr>
        <w:t>P</w:t>
      </w:r>
      <w:r w:rsidR="00DD2193" w:rsidRPr="00E50DC2">
        <w:rPr>
          <w:rFonts w:ascii="EC Square Sans Pro Light" w:hAnsi="EC Square Sans Pro Light" w:cs="Arial"/>
          <w:b/>
          <w:i/>
        </w:rPr>
        <w:t>artnerships</w:t>
      </w:r>
      <w:r w:rsidR="00DD2193" w:rsidRPr="00E50DC2">
        <w:rPr>
          <w:rFonts w:ascii="EC Square Sans Pro Light" w:hAnsi="EC Square Sans Pro Light" w:cs="Arial"/>
          <w:i/>
        </w:rPr>
        <w:t xml:space="preserve"> and networks to improve science-based services;</w:t>
      </w:r>
    </w:p>
    <w:p w14:paraId="46827911" w14:textId="788366F0" w:rsidR="00DD2193" w:rsidRPr="00E50DC2" w:rsidRDefault="002E3852" w:rsidP="00E50DC2">
      <w:pPr>
        <w:jc w:val="center"/>
        <w:rPr>
          <w:rFonts w:ascii="EC Square Sans Pro Light" w:hAnsi="EC Square Sans Pro Light" w:cs="Arial"/>
          <w:i/>
        </w:rPr>
      </w:pPr>
      <w:r w:rsidRPr="00E50DC2">
        <w:rPr>
          <w:rFonts w:ascii="EC Square Sans Pro Light" w:hAnsi="EC Square Sans Pro Light" w:cs="Arial"/>
          <w:i/>
        </w:rPr>
        <w:t>B</w:t>
      </w:r>
      <w:r w:rsidR="00DD2193" w:rsidRPr="00E50DC2">
        <w:rPr>
          <w:rFonts w:ascii="EC Square Sans Pro Light" w:hAnsi="EC Square Sans Pro Light" w:cs="Arial"/>
          <w:i/>
        </w:rPr>
        <w:t xml:space="preserve">etter use and uptake of research and operational </w:t>
      </w:r>
      <w:r w:rsidR="00DD2193" w:rsidRPr="00E50DC2">
        <w:rPr>
          <w:rFonts w:ascii="EC Square Sans Pro Light" w:hAnsi="EC Square Sans Pro Light" w:cs="Arial"/>
          <w:b/>
          <w:i/>
        </w:rPr>
        <w:t>knowledge</w:t>
      </w:r>
      <w:r w:rsidR="00DD2193" w:rsidRPr="00E50DC2">
        <w:rPr>
          <w:rFonts w:ascii="EC Square Sans Pro Light" w:hAnsi="EC Square Sans Pro Light" w:cs="Arial"/>
          <w:i/>
        </w:rPr>
        <w:t>;</w:t>
      </w:r>
    </w:p>
    <w:p w14:paraId="2D2B35AC" w14:textId="19AE5CDF" w:rsidR="00DD2193" w:rsidRPr="00E50DC2" w:rsidRDefault="002E3852" w:rsidP="00E50DC2">
      <w:pPr>
        <w:jc w:val="center"/>
        <w:rPr>
          <w:rFonts w:ascii="EC Square Sans Pro Light" w:hAnsi="EC Square Sans Pro Light" w:cs="Arial"/>
          <w:i/>
        </w:rPr>
      </w:pPr>
      <w:r w:rsidRPr="00E50DC2">
        <w:rPr>
          <w:rFonts w:ascii="EC Square Sans Pro Light" w:hAnsi="EC Square Sans Pro Light" w:cs="Arial"/>
          <w:b/>
          <w:i/>
        </w:rPr>
        <w:t>Innovative</w:t>
      </w:r>
      <w:r w:rsidRPr="00E50DC2">
        <w:rPr>
          <w:rFonts w:ascii="EC Square Sans Pro Light" w:hAnsi="EC Square Sans Pro Light" w:cs="Arial"/>
          <w:i/>
        </w:rPr>
        <w:t xml:space="preserve"> tools and practices for risk and crisis management;</w:t>
      </w:r>
    </w:p>
    <w:p w14:paraId="719C9F67" w14:textId="77777777" w:rsidR="009E0AFF" w:rsidRDefault="009E0AFF" w:rsidP="003D660E">
      <w:pPr>
        <w:jc w:val="both"/>
        <w:rPr>
          <w:rFonts w:ascii="EC Square Sans Pro Light" w:hAnsi="EC Square Sans Pro Light" w:cs="Arial"/>
        </w:rPr>
      </w:pPr>
    </w:p>
    <w:p w14:paraId="504B5A1A" w14:textId="77777777" w:rsidR="003F535C" w:rsidRDefault="003F535C" w:rsidP="003D660E">
      <w:pPr>
        <w:jc w:val="both"/>
        <w:rPr>
          <w:rFonts w:ascii="EC Square Sans Pro Light" w:hAnsi="EC Square Sans Pro Light" w:cs="Arial"/>
        </w:rPr>
      </w:pPr>
    </w:p>
    <w:p w14:paraId="409B5E40" w14:textId="77777777" w:rsidR="003F535C" w:rsidRDefault="003F535C" w:rsidP="003D660E">
      <w:pPr>
        <w:jc w:val="both"/>
        <w:rPr>
          <w:rFonts w:ascii="EC Square Sans Pro Light" w:hAnsi="EC Square Sans Pro Light" w:cs="Arial"/>
        </w:rPr>
      </w:pPr>
    </w:p>
    <w:p w14:paraId="69477E45" w14:textId="75CC7B19" w:rsidR="002E3852" w:rsidRPr="00E50DC2" w:rsidRDefault="002E3852" w:rsidP="003D660E">
      <w:pPr>
        <w:jc w:val="both"/>
        <w:rPr>
          <w:rFonts w:ascii="EC Square Sans Pro Light" w:hAnsi="EC Square Sans Pro Light" w:cs="Arial"/>
        </w:rPr>
      </w:pPr>
      <w:r w:rsidRPr="00E50DC2">
        <w:rPr>
          <w:rFonts w:ascii="EC Square Sans Pro Light" w:hAnsi="EC Square Sans Pro Light" w:cs="Arial"/>
        </w:rPr>
        <w:t>A</w:t>
      </w:r>
      <w:r w:rsidR="00DD2193" w:rsidRPr="00E50DC2">
        <w:rPr>
          <w:rFonts w:ascii="EC Square Sans Pro Light" w:hAnsi="EC Square Sans Pro Light" w:cs="Arial"/>
        </w:rPr>
        <w:t>ctivities</w:t>
      </w:r>
      <w:r w:rsidRPr="00E50DC2">
        <w:rPr>
          <w:rFonts w:ascii="EC Square Sans Pro Light" w:hAnsi="EC Square Sans Pro Light" w:cs="Arial"/>
        </w:rPr>
        <w:t xml:space="preserve"> of the DRMKC</w:t>
      </w:r>
      <w:r w:rsidR="003D660E" w:rsidRPr="00E50DC2">
        <w:rPr>
          <w:rFonts w:ascii="EC Square Sans Pro Light" w:hAnsi="EC Square Sans Pro Light" w:cs="Arial"/>
        </w:rPr>
        <w:t xml:space="preserve"> suppor</w:t>
      </w:r>
      <w:r w:rsidR="00DD2193" w:rsidRPr="00E50DC2">
        <w:rPr>
          <w:rFonts w:ascii="EC Square Sans Pro Light" w:hAnsi="EC Square Sans Pro Light" w:cs="Arial"/>
        </w:rPr>
        <w:t>t</w:t>
      </w:r>
      <w:r w:rsidR="003D660E" w:rsidRPr="00E50DC2">
        <w:rPr>
          <w:rFonts w:ascii="EC Square Sans Pro Light" w:hAnsi="EC Square Sans Pro Light" w:cs="Arial"/>
        </w:rPr>
        <w:t xml:space="preserve"> </w:t>
      </w:r>
      <w:r w:rsidR="003D2483" w:rsidRPr="00E50DC2">
        <w:rPr>
          <w:rFonts w:ascii="EC Square Sans Pro Light" w:hAnsi="EC Square Sans Pro Light" w:cs="Arial"/>
        </w:rPr>
        <w:t xml:space="preserve">the </w:t>
      </w:r>
      <w:r w:rsidR="003D660E" w:rsidRPr="00E50DC2">
        <w:rPr>
          <w:rFonts w:ascii="EC Square Sans Pro Light" w:hAnsi="EC Square Sans Pro Light" w:cs="Arial"/>
        </w:rPr>
        <w:t>translati</w:t>
      </w:r>
      <w:r w:rsidR="003D2483" w:rsidRPr="00E50DC2">
        <w:rPr>
          <w:rFonts w:ascii="EC Square Sans Pro Light" w:hAnsi="EC Square Sans Pro Light" w:cs="Arial"/>
        </w:rPr>
        <w:t>on of</w:t>
      </w:r>
      <w:r w:rsidR="003D660E" w:rsidRPr="00E50DC2">
        <w:rPr>
          <w:rFonts w:ascii="EC Square Sans Pro Light" w:hAnsi="EC Square Sans Pro Light" w:cs="Arial"/>
        </w:rPr>
        <w:t xml:space="preserve"> complex scientific data and analyses into usable information </w:t>
      </w:r>
      <w:r w:rsidR="00E95EA6" w:rsidRPr="00E50DC2">
        <w:rPr>
          <w:rFonts w:ascii="EC Square Sans Pro Light" w:hAnsi="EC Square Sans Pro Light" w:cs="Arial"/>
        </w:rPr>
        <w:t xml:space="preserve">and </w:t>
      </w:r>
      <w:r w:rsidR="003D660E" w:rsidRPr="00E50DC2">
        <w:rPr>
          <w:rFonts w:ascii="EC Square Sans Pro Light" w:hAnsi="EC Square Sans Pro Light" w:cs="Arial"/>
        </w:rPr>
        <w:t>provid</w:t>
      </w:r>
      <w:r w:rsidR="00E95EA6" w:rsidRPr="00E50DC2">
        <w:rPr>
          <w:rFonts w:ascii="EC Square Sans Pro Light" w:hAnsi="EC Square Sans Pro Light" w:cs="Arial"/>
        </w:rPr>
        <w:t>e</w:t>
      </w:r>
      <w:r w:rsidR="003D2483" w:rsidRPr="00E50DC2">
        <w:rPr>
          <w:rFonts w:ascii="EC Square Sans Pro Light" w:hAnsi="EC Square Sans Pro Light" w:cs="Arial"/>
        </w:rPr>
        <w:t>s</w:t>
      </w:r>
      <w:r w:rsidR="003D660E" w:rsidRPr="00E50DC2">
        <w:rPr>
          <w:rFonts w:ascii="EC Square Sans Pro Light" w:hAnsi="EC Square Sans Pro Light" w:cs="Arial"/>
        </w:rPr>
        <w:t xml:space="preserve"> science-based advice for </w:t>
      </w:r>
      <w:r w:rsidR="005011E6" w:rsidRPr="00E50DC2">
        <w:rPr>
          <w:rFonts w:ascii="EC Square Sans Pro Light" w:hAnsi="EC Square Sans Pro Light" w:cs="Arial"/>
        </w:rPr>
        <w:t>DRM</w:t>
      </w:r>
      <w:r w:rsidR="003D660E" w:rsidRPr="00E50DC2">
        <w:rPr>
          <w:rFonts w:ascii="EC Square Sans Pro Light" w:hAnsi="EC Square Sans Pro Light" w:cs="Arial"/>
        </w:rPr>
        <w:t xml:space="preserve"> policies</w:t>
      </w:r>
      <w:r w:rsidR="0003611C" w:rsidRPr="00E50DC2">
        <w:rPr>
          <w:rFonts w:ascii="EC Square Sans Pro Light" w:hAnsi="EC Square Sans Pro Light" w:cs="Arial"/>
        </w:rPr>
        <w:t>, as well as</w:t>
      </w:r>
      <w:r w:rsidR="003D660E" w:rsidRPr="00E50DC2">
        <w:rPr>
          <w:rFonts w:ascii="EC Square Sans Pro Light" w:hAnsi="EC Square Sans Pro Light" w:cs="Arial"/>
        </w:rPr>
        <w:t xml:space="preserve"> timely and reliable scientific-based analyses for emergency preparedness and </w:t>
      </w:r>
      <w:r w:rsidR="003D2483" w:rsidRPr="00E50DC2">
        <w:rPr>
          <w:rFonts w:ascii="EC Square Sans Pro Light" w:hAnsi="EC Square Sans Pro Light" w:cs="Arial"/>
        </w:rPr>
        <w:t xml:space="preserve">coordinated </w:t>
      </w:r>
      <w:r w:rsidR="003D660E" w:rsidRPr="00E50DC2">
        <w:rPr>
          <w:rFonts w:ascii="EC Square Sans Pro Light" w:hAnsi="EC Square Sans Pro Light" w:cs="Arial"/>
        </w:rPr>
        <w:t>response activities</w:t>
      </w:r>
      <w:r w:rsidR="0003611C" w:rsidRPr="00E50DC2">
        <w:rPr>
          <w:rFonts w:ascii="EC Square Sans Pro Light" w:hAnsi="EC Square Sans Pro Light" w:cs="Arial"/>
        </w:rPr>
        <w:t>.</w:t>
      </w:r>
      <w:r w:rsidR="003D660E" w:rsidRPr="00E50DC2">
        <w:rPr>
          <w:rFonts w:ascii="EC Square Sans Pro Light" w:hAnsi="EC Square Sans Pro Light" w:cs="Arial"/>
        </w:rPr>
        <w:t xml:space="preserve"> </w:t>
      </w:r>
      <w:r w:rsidRPr="00E50DC2">
        <w:rPr>
          <w:rFonts w:ascii="EC Square Sans Pro Light" w:hAnsi="EC Square Sans Pro Light" w:cs="Arial"/>
        </w:rPr>
        <w:t>It</w:t>
      </w:r>
      <w:r w:rsidR="00DD2193" w:rsidRPr="00E50DC2">
        <w:rPr>
          <w:rFonts w:ascii="EC Square Sans Pro Light" w:hAnsi="EC Square Sans Pro Light" w:cs="Arial"/>
        </w:rPr>
        <w:t xml:space="preserve"> brings together existing initiatives in which science and innovative practices contribute to the management of disaster risks</w:t>
      </w:r>
      <w:r w:rsidR="00DD2193" w:rsidRPr="00E50DC2">
        <w:rPr>
          <w:rStyle w:val="FootnoteReference"/>
          <w:rFonts w:ascii="EC Square Sans Pro Light" w:hAnsi="EC Square Sans Pro Light" w:cs="Arial"/>
        </w:rPr>
        <w:footnoteReference w:id="2"/>
      </w:r>
      <w:r w:rsidR="00DD2193" w:rsidRPr="00E50DC2">
        <w:rPr>
          <w:rFonts w:ascii="EC Square Sans Pro Light" w:hAnsi="EC Square Sans Pro Light" w:cs="Arial"/>
        </w:rPr>
        <w:t>.</w:t>
      </w:r>
    </w:p>
    <w:p w14:paraId="699A8300" w14:textId="29D23835" w:rsidR="0006302F" w:rsidRPr="00453A6A" w:rsidRDefault="002E3852" w:rsidP="0096329B">
      <w:pPr>
        <w:jc w:val="both"/>
        <w:rPr>
          <w:rFonts w:ascii="Arial" w:hAnsi="Arial" w:cs="Arial"/>
          <w:b/>
          <w:u w:val="single"/>
        </w:rPr>
      </w:pPr>
      <w:r w:rsidRPr="00E50DC2">
        <w:rPr>
          <w:rFonts w:ascii="EC Square Sans Pro Light" w:hAnsi="EC Square Sans Pro Light" w:cs="Arial"/>
        </w:rPr>
        <w:t>At a global level</w:t>
      </w:r>
      <w:r w:rsidR="00242C38" w:rsidRPr="00E50DC2">
        <w:rPr>
          <w:rFonts w:ascii="EC Square Sans Pro Light" w:hAnsi="EC Square Sans Pro Light" w:cs="Arial"/>
        </w:rPr>
        <w:t>, the EU support</w:t>
      </w:r>
      <w:r w:rsidR="00537173" w:rsidRPr="00E50DC2">
        <w:rPr>
          <w:rFonts w:ascii="EC Square Sans Pro Light" w:hAnsi="EC Square Sans Pro Light" w:cs="Arial"/>
        </w:rPr>
        <w:t>s</w:t>
      </w:r>
      <w:r w:rsidR="00242C38" w:rsidRPr="00E50DC2">
        <w:rPr>
          <w:rFonts w:ascii="EC Square Sans Pro Light" w:hAnsi="EC Square Sans Pro Light" w:cs="Arial"/>
        </w:rPr>
        <w:t xml:space="preserve"> the </w:t>
      </w:r>
      <w:r w:rsidRPr="00E50DC2">
        <w:rPr>
          <w:rFonts w:ascii="EC Square Sans Pro Light" w:hAnsi="EC Square Sans Pro Light" w:cs="Arial"/>
        </w:rPr>
        <w:t xml:space="preserve">Sendai Framework for Disaster Risk Reduction </w:t>
      </w:r>
      <w:r w:rsidR="00242C38" w:rsidRPr="00E50DC2">
        <w:rPr>
          <w:rFonts w:ascii="EC Square Sans Pro Light" w:hAnsi="EC Square Sans Pro Light" w:cs="Arial"/>
        </w:rPr>
        <w:t>to promote a more systematic and reinforced science-policy interface to strengthen the contribution of DRM to smart, sustainable and inclusive growth globally</w:t>
      </w:r>
      <w:r w:rsidR="00242C38" w:rsidRPr="00E50DC2">
        <w:rPr>
          <w:rFonts w:ascii="EC Square Sans Pro Light" w:hAnsi="EC Square Sans Pro Light" w:cs="Arial"/>
          <w:vertAlign w:val="superscript"/>
        </w:rPr>
        <w:footnoteReference w:id="3"/>
      </w:r>
      <w:r w:rsidR="00242C38" w:rsidRPr="00E50DC2">
        <w:rPr>
          <w:rFonts w:ascii="EC Square Sans Pro Light" w:hAnsi="EC Square Sans Pro Light" w:cs="Arial"/>
        </w:rPr>
        <w:t xml:space="preserve">. </w:t>
      </w:r>
    </w:p>
    <w:p w14:paraId="5DE73D7B" w14:textId="77777777" w:rsidR="003F535C" w:rsidRDefault="009E0AFF" w:rsidP="00E50DC2">
      <w:pPr>
        <w:rPr>
          <w:rFonts w:ascii="EC Square Sans Pro Light" w:hAnsi="EC Square Sans Pro Light" w:cs="Arial"/>
          <w:b/>
          <w:u w:val="single"/>
        </w:rPr>
      </w:pPr>
      <w:r>
        <w:rPr>
          <w:rFonts w:ascii="EC Square Sans Pro Light" w:hAnsi="EC Square Sans Pro Light" w:cs="Arial"/>
          <w:b/>
          <w:u w:val="single"/>
        </w:rPr>
        <w:br/>
      </w:r>
      <w:bookmarkStart w:id="0" w:name="_GoBack"/>
      <w:bookmarkEnd w:id="0"/>
    </w:p>
    <w:p w14:paraId="10ABE902" w14:textId="0605C987" w:rsidR="003F535C" w:rsidRDefault="003F535C">
      <w:pPr>
        <w:spacing w:after="0" w:line="240" w:lineRule="auto"/>
        <w:rPr>
          <w:rFonts w:ascii="EC Square Sans Pro Light" w:hAnsi="EC Square Sans Pro Light" w:cs="Arial"/>
          <w:b/>
          <w:u w:val="single"/>
        </w:rPr>
      </w:pPr>
    </w:p>
    <w:p w14:paraId="00F4F6D8" w14:textId="77777777" w:rsidR="003F535C" w:rsidRDefault="003F535C" w:rsidP="00E50DC2">
      <w:pPr>
        <w:rPr>
          <w:rFonts w:ascii="EC Square Sans Pro Light" w:hAnsi="EC Square Sans Pro Light" w:cs="Arial"/>
          <w:b/>
          <w:u w:val="single"/>
        </w:rPr>
      </w:pPr>
    </w:p>
    <w:p w14:paraId="3E008030" w14:textId="7A0DDD6F" w:rsidR="002E3852" w:rsidRPr="00E50DC2" w:rsidRDefault="002E3852" w:rsidP="00E50DC2">
      <w:pPr>
        <w:rPr>
          <w:rFonts w:ascii="EC Square Sans Pro Light" w:hAnsi="EC Square Sans Pro Light" w:cs="Arial"/>
          <w:b/>
        </w:rPr>
      </w:pPr>
      <w:r w:rsidRPr="00E50DC2">
        <w:rPr>
          <w:rFonts w:ascii="EC Square Sans Pro Light" w:hAnsi="EC Square Sans Pro Light" w:cs="Arial"/>
          <w:b/>
          <w:u w:val="single"/>
        </w:rPr>
        <w:t>In practice</w:t>
      </w:r>
      <w:r w:rsidRPr="00E50DC2">
        <w:rPr>
          <w:rFonts w:ascii="EC Square Sans Pro Light" w:hAnsi="EC Square Sans Pro Light" w:cs="Arial"/>
          <w:b/>
        </w:rPr>
        <w:t>:</w:t>
      </w:r>
    </w:p>
    <w:p w14:paraId="2AFE1DE0" w14:textId="47253923" w:rsidR="003F535C" w:rsidRPr="003F535C" w:rsidRDefault="0006748C" w:rsidP="003F535C">
      <w:pPr>
        <w:jc w:val="both"/>
        <w:rPr>
          <w:rFonts w:ascii="EC Square Sans Pro Light" w:hAnsi="EC Square Sans Pro Light" w:cs="Arial"/>
        </w:rPr>
      </w:pPr>
      <w:r w:rsidRPr="00E50DC2">
        <w:rPr>
          <w:rFonts w:ascii="EC Square Sans Pro Light" w:hAnsi="EC Square Sans Pro Light" w:cs="Arial"/>
          <w:b/>
          <w:i/>
        </w:rPr>
        <w:t xml:space="preserve">Networks and Partnerships: </w:t>
      </w:r>
      <w:r w:rsidR="006E0AEF" w:rsidRPr="00E50DC2">
        <w:rPr>
          <w:rFonts w:ascii="EC Square Sans Pro Light" w:hAnsi="EC Square Sans Pro Light" w:cs="Arial"/>
        </w:rPr>
        <w:t>To</w:t>
      </w:r>
      <w:r w:rsidR="006E0AEF" w:rsidRPr="00E50DC2">
        <w:rPr>
          <w:rFonts w:ascii="EC Square Sans Pro Light" w:hAnsi="EC Square Sans Pro Light" w:cs="Arial"/>
          <w:i/>
        </w:rPr>
        <w:t xml:space="preserve"> </w:t>
      </w:r>
      <w:r w:rsidR="006E0AEF" w:rsidRPr="00E50DC2">
        <w:rPr>
          <w:rFonts w:ascii="EC Square Sans Pro Light" w:hAnsi="EC Square Sans Pro Light" w:cs="Arial"/>
        </w:rPr>
        <w:t>a</w:t>
      </w:r>
      <w:r w:rsidR="00474B8D" w:rsidRPr="00E50DC2">
        <w:rPr>
          <w:rFonts w:ascii="EC Square Sans Pro Light" w:hAnsi="EC Square Sans Pro Light" w:cs="Arial"/>
        </w:rPr>
        <w:t>chiev</w:t>
      </w:r>
      <w:r w:rsidR="006E0AEF" w:rsidRPr="00E50DC2">
        <w:rPr>
          <w:rFonts w:ascii="EC Square Sans Pro Light" w:hAnsi="EC Square Sans Pro Light" w:cs="Arial"/>
        </w:rPr>
        <w:t>e</w:t>
      </w:r>
      <w:r w:rsidR="00474B8D" w:rsidRPr="00E50DC2">
        <w:rPr>
          <w:rFonts w:ascii="EC Square Sans Pro Light" w:hAnsi="EC Square Sans Pro Light" w:cs="Arial"/>
        </w:rPr>
        <w:t xml:space="preserve"> the ambitious goal of fully exploiting</w:t>
      </w:r>
      <w:r w:rsidR="001E0197" w:rsidRPr="00E50DC2">
        <w:rPr>
          <w:rFonts w:ascii="EC Square Sans Pro Light" w:hAnsi="EC Square Sans Pro Light" w:cs="Arial"/>
        </w:rPr>
        <w:t xml:space="preserve"> and translating complex </w:t>
      </w:r>
      <w:r w:rsidR="00474B8D" w:rsidRPr="00E50DC2">
        <w:rPr>
          <w:rFonts w:ascii="EC Square Sans Pro Light" w:hAnsi="EC Square Sans Pro Light" w:cs="Arial"/>
        </w:rPr>
        <w:t>science</w:t>
      </w:r>
      <w:r w:rsidR="001E0197" w:rsidRPr="00E50DC2">
        <w:rPr>
          <w:rFonts w:ascii="EC Square Sans Pro Light" w:hAnsi="EC Square Sans Pro Light" w:cs="Arial"/>
        </w:rPr>
        <w:t xml:space="preserve"> in</w:t>
      </w:r>
      <w:r w:rsidR="003D2483" w:rsidRPr="00E50DC2">
        <w:rPr>
          <w:rFonts w:ascii="EC Square Sans Pro Light" w:hAnsi="EC Square Sans Pro Light" w:cs="Arial"/>
        </w:rPr>
        <w:t>to</w:t>
      </w:r>
      <w:r w:rsidR="001E0197" w:rsidRPr="00E50DC2">
        <w:rPr>
          <w:rFonts w:ascii="EC Square Sans Pro Light" w:hAnsi="EC Square Sans Pro Light" w:cs="Arial"/>
        </w:rPr>
        <w:t xml:space="preserve"> useful </w:t>
      </w:r>
      <w:r w:rsidR="00242C38" w:rsidRPr="00E50DC2">
        <w:rPr>
          <w:rFonts w:ascii="EC Square Sans Pro Light" w:hAnsi="EC Square Sans Pro Light" w:cs="Arial"/>
        </w:rPr>
        <w:t xml:space="preserve">policy </w:t>
      </w:r>
      <w:r w:rsidR="001E0197" w:rsidRPr="00E50DC2">
        <w:rPr>
          <w:rFonts w:ascii="EC Square Sans Pro Light" w:hAnsi="EC Square Sans Pro Light" w:cs="Arial"/>
        </w:rPr>
        <w:t>and appl</w:t>
      </w:r>
      <w:r w:rsidR="00242C38" w:rsidRPr="00E50DC2">
        <w:rPr>
          <w:rFonts w:ascii="EC Square Sans Pro Light" w:hAnsi="EC Square Sans Pro Light" w:cs="Arial"/>
        </w:rPr>
        <w:t>ic</w:t>
      </w:r>
      <w:r w:rsidR="001E0197" w:rsidRPr="00E50DC2">
        <w:rPr>
          <w:rFonts w:ascii="EC Square Sans Pro Light" w:hAnsi="EC Square Sans Pro Light" w:cs="Arial"/>
        </w:rPr>
        <w:t>ations</w:t>
      </w:r>
      <w:r w:rsidR="00474B8D" w:rsidRPr="00E50DC2">
        <w:rPr>
          <w:rFonts w:ascii="EC Square Sans Pro Light" w:hAnsi="EC Square Sans Pro Light" w:cs="Arial"/>
        </w:rPr>
        <w:t xml:space="preserve"> </w:t>
      </w:r>
      <w:r w:rsidRPr="00E50DC2">
        <w:rPr>
          <w:rFonts w:ascii="EC Square Sans Pro Light" w:hAnsi="EC Square Sans Pro Light" w:cs="Arial"/>
        </w:rPr>
        <w:t>in</w:t>
      </w:r>
      <w:r w:rsidR="00474B8D" w:rsidRPr="00E50DC2">
        <w:rPr>
          <w:rFonts w:ascii="EC Square Sans Pro Light" w:hAnsi="EC Square Sans Pro Light" w:cs="Arial"/>
        </w:rPr>
        <w:t xml:space="preserve"> DRM</w:t>
      </w:r>
      <w:r w:rsidR="001E0197" w:rsidRPr="00E50DC2">
        <w:rPr>
          <w:rFonts w:ascii="EC Square Sans Pro Light" w:hAnsi="EC Square Sans Pro Light" w:cs="Arial"/>
        </w:rPr>
        <w:t>,</w:t>
      </w:r>
      <w:r w:rsidR="00474B8D" w:rsidRPr="00E50DC2">
        <w:rPr>
          <w:rFonts w:ascii="EC Square Sans Pro Light" w:hAnsi="EC Square Sans Pro Light" w:cs="Arial"/>
        </w:rPr>
        <w:t xml:space="preserve"> </w:t>
      </w:r>
      <w:r w:rsidR="001E0197" w:rsidRPr="00E50DC2">
        <w:rPr>
          <w:rFonts w:ascii="EC Square Sans Pro Light" w:hAnsi="EC Square Sans Pro Light" w:cs="Arial"/>
        </w:rPr>
        <w:t>the DRMKC reinforc</w:t>
      </w:r>
      <w:r w:rsidR="001F5A26" w:rsidRPr="00E50DC2">
        <w:rPr>
          <w:rFonts w:ascii="EC Square Sans Pro Light" w:hAnsi="EC Square Sans Pro Light" w:cs="Arial"/>
        </w:rPr>
        <w:t>es</w:t>
      </w:r>
      <w:r w:rsidR="001E0197" w:rsidRPr="00E50DC2">
        <w:rPr>
          <w:rFonts w:ascii="EC Square Sans Pro Light" w:hAnsi="EC Square Sans Pro Light" w:cs="Arial"/>
        </w:rPr>
        <w:t xml:space="preserve"> </w:t>
      </w:r>
      <w:r w:rsidR="00474B8D" w:rsidRPr="00E50DC2">
        <w:rPr>
          <w:rFonts w:ascii="EC Square Sans Pro Light" w:hAnsi="EC Square Sans Pro Light" w:cs="Arial"/>
        </w:rPr>
        <w:t xml:space="preserve">the development of disaster science partnerships </w:t>
      </w:r>
      <w:r w:rsidRPr="00E50DC2">
        <w:rPr>
          <w:rFonts w:ascii="EC Square Sans Pro Light" w:hAnsi="EC Square Sans Pro Light" w:cs="Arial"/>
        </w:rPr>
        <w:t>and networks</w:t>
      </w:r>
      <w:r w:rsidR="00474B8D" w:rsidRPr="00E50DC2">
        <w:rPr>
          <w:rFonts w:ascii="EC Square Sans Pro Light" w:hAnsi="EC Square Sans Pro Light" w:cs="Arial"/>
        </w:rPr>
        <w:t xml:space="preserve">. </w:t>
      </w:r>
    </w:p>
    <w:p w14:paraId="3F66B0E1" w14:textId="48F2F06B" w:rsidR="00242C38" w:rsidRPr="00E50DC2" w:rsidRDefault="00242C38" w:rsidP="00242C38">
      <w:pPr>
        <w:numPr>
          <w:ilvl w:val="0"/>
          <w:numId w:val="38"/>
        </w:numPr>
        <w:jc w:val="both"/>
        <w:rPr>
          <w:rFonts w:ascii="EC Square Sans Pro Light" w:hAnsi="EC Square Sans Pro Light" w:cs="Arial"/>
        </w:rPr>
      </w:pPr>
      <w:r w:rsidRPr="00E50DC2">
        <w:rPr>
          <w:rFonts w:ascii="EC Square Sans Pro Light" w:hAnsi="EC Square Sans Pro Light" w:cs="Arial"/>
        </w:rPr>
        <w:t>Networks and activities are activated and promoted to improve the science-policy interface in prevention activities and to facilitate the translation of complex science in</w:t>
      </w:r>
      <w:r w:rsidR="003D2483" w:rsidRPr="00E50DC2">
        <w:rPr>
          <w:rFonts w:ascii="EC Square Sans Pro Light" w:hAnsi="EC Square Sans Pro Light" w:cs="Arial"/>
        </w:rPr>
        <w:t>to</w:t>
      </w:r>
      <w:r w:rsidRPr="00E50DC2">
        <w:rPr>
          <w:rFonts w:ascii="EC Square Sans Pro Light" w:hAnsi="EC Square Sans Pro Light" w:cs="Arial"/>
        </w:rPr>
        <w:t xml:space="preserve"> useful </w:t>
      </w:r>
      <w:r w:rsidR="00413CFC">
        <w:rPr>
          <w:rFonts w:ascii="EC Square Sans Pro Light" w:hAnsi="EC Square Sans Pro Light" w:cs="Arial"/>
        </w:rPr>
        <w:t xml:space="preserve">policy </w:t>
      </w:r>
      <w:r w:rsidRPr="00E50DC2">
        <w:rPr>
          <w:rFonts w:ascii="EC Square Sans Pro Light" w:hAnsi="EC Square Sans Pro Light" w:cs="Arial"/>
        </w:rPr>
        <w:t xml:space="preserve">advice.  </w:t>
      </w:r>
    </w:p>
    <w:p w14:paraId="619C7C68" w14:textId="086DAAAE" w:rsidR="001E0197" w:rsidRPr="00E50DC2" w:rsidRDefault="0006748C" w:rsidP="000800A4">
      <w:pPr>
        <w:numPr>
          <w:ilvl w:val="0"/>
          <w:numId w:val="38"/>
        </w:numPr>
        <w:jc w:val="both"/>
        <w:rPr>
          <w:rFonts w:ascii="EC Square Sans Pro Light" w:hAnsi="EC Square Sans Pro Light" w:cs="Arial"/>
        </w:rPr>
      </w:pPr>
      <w:r w:rsidRPr="00E50DC2">
        <w:rPr>
          <w:rFonts w:ascii="EC Square Sans Pro Light" w:hAnsi="EC Square Sans Pro Light" w:cs="Arial"/>
        </w:rPr>
        <w:t>P</w:t>
      </w:r>
      <w:r w:rsidR="00474B8D" w:rsidRPr="00E50DC2">
        <w:rPr>
          <w:rFonts w:ascii="EC Square Sans Pro Light" w:hAnsi="EC Square Sans Pro Light" w:cs="Arial"/>
        </w:rPr>
        <w:t xml:space="preserve">artnerships for </w:t>
      </w:r>
      <w:r w:rsidR="00C741CC" w:rsidRPr="00E50DC2">
        <w:rPr>
          <w:rFonts w:ascii="EC Square Sans Pro Light" w:hAnsi="EC Square Sans Pro Light" w:cs="Arial"/>
        </w:rPr>
        <w:t xml:space="preserve">operational preparedness and response to </w:t>
      </w:r>
      <w:r w:rsidR="00474B8D" w:rsidRPr="00E50DC2">
        <w:rPr>
          <w:rFonts w:ascii="EC Square Sans Pro Light" w:hAnsi="EC Square Sans Pro Light" w:cs="Arial"/>
        </w:rPr>
        <w:t xml:space="preserve">major natural disaster types in the EU </w:t>
      </w:r>
      <w:r w:rsidRPr="00E50DC2">
        <w:rPr>
          <w:rFonts w:ascii="EC Square Sans Pro Light" w:hAnsi="EC Square Sans Pro Light" w:cs="Arial"/>
        </w:rPr>
        <w:t xml:space="preserve">are promoted to </w:t>
      </w:r>
      <w:r w:rsidR="00474B8D" w:rsidRPr="00E50DC2">
        <w:rPr>
          <w:rFonts w:ascii="EC Square Sans Pro Light" w:hAnsi="EC Square Sans Pro Light" w:cs="Arial"/>
        </w:rPr>
        <w:t xml:space="preserve">facilitate the information flow between the different partnerships, the </w:t>
      </w:r>
      <w:r w:rsidR="001E0197" w:rsidRPr="00E50DC2">
        <w:rPr>
          <w:rFonts w:ascii="EC Square Sans Pro Light" w:hAnsi="EC Square Sans Pro Light" w:cs="Arial"/>
        </w:rPr>
        <w:t>Emergency Response Coordination Centre (</w:t>
      </w:r>
      <w:r w:rsidR="00474B8D" w:rsidRPr="00E50DC2">
        <w:rPr>
          <w:rFonts w:ascii="EC Square Sans Pro Light" w:hAnsi="EC Square Sans Pro Light" w:cs="Arial"/>
        </w:rPr>
        <w:t>ERCC</w:t>
      </w:r>
      <w:r w:rsidR="001E0197" w:rsidRPr="00E50DC2">
        <w:rPr>
          <w:rFonts w:ascii="EC Square Sans Pro Light" w:hAnsi="EC Square Sans Pro Light" w:cs="Arial"/>
        </w:rPr>
        <w:t>)</w:t>
      </w:r>
      <w:r w:rsidR="00474B8D" w:rsidRPr="00E50DC2">
        <w:rPr>
          <w:rFonts w:ascii="EC Square Sans Pro Light" w:hAnsi="EC Square Sans Pro Light" w:cs="Arial"/>
        </w:rPr>
        <w:t xml:space="preserve"> and Member States</w:t>
      </w:r>
      <w:r w:rsidR="00C741CC" w:rsidRPr="00E50DC2">
        <w:rPr>
          <w:rFonts w:ascii="EC Square Sans Pro Light" w:hAnsi="EC Square Sans Pro Light" w:cs="Arial"/>
        </w:rPr>
        <w:t xml:space="preserve">. </w:t>
      </w:r>
    </w:p>
    <w:p w14:paraId="5DD2039F" w14:textId="3E08F25C" w:rsidR="000E4EA3" w:rsidRPr="00E50DC2" w:rsidRDefault="0006748C" w:rsidP="00F50267">
      <w:pPr>
        <w:jc w:val="both"/>
        <w:rPr>
          <w:rFonts w:ascii="EC Square Sans Pro Light" w:hAnsi="EC Square Sans Pro Light" w:cs="Arial"/>
        </w:rPr>
      </w:pPr>
      <w:r w:rsidRPr="00E50DC2">
        <w:rPr>
          <w:rFonts w:ascii="EC Square Sans Pro Light" w:hAnsi="EC Square Sans Pro Light" w:cs="Arial"/>
          <w:b/>
          <w:i/>
        </w:rPr>
        <w:t xml:space="preserve">Knowledge: </w:t>
      </w:r>
      <w:r w:rsidR="000E4EA3" w:rsidRPr="00E50DC2">
        <w:rPr>
          <w:rFonts w:ascii="EC Square Sans Pro Light" w:hAnsi="EC Square Sans Pro Light" w:cs="Arial"/>
        </w:rPr>
        <w:t xml:space="preserve">Scientific research results and operational knowledge gained from lessons learnt, exercises, training, peer reviews and other assessment tools need to be better exploited in the DRM cycle to mitigate risks and vulnerabilities and to </w:t>
      </w:r>
      <w:r w:rsidR="003D2483" w:rsidRPr="00E50DC2">
        <w:rPr>
          <w:rFonts w:ascii="EC Square Sans Pro Light" w:hAnsi="EC Square Sans Pro Light" w:cs="Arial"/>
        </w:rPr>
        <w:t>improve response</w:t>
      </w:r>
      <w:r w:rsidR="000E4EA3" w:rsidRPr="00E50DC2">
        <w:rPr>
          <w:rFonts w:ascii="EC Square Sans Pro Light" w:hAnsi="EC Square Sans Pro Light" w:cs="Arial"/>
        </w:rPr>
        <w:t xml:space="preserve"> when disaster strikes.</w:t>
      </w:r>
    </w:p>
    <w:p w14:paraId="5CE1C580" w14:textId="77777777" w:rsidR="00C977A2" w:rsidRPr="00E50DC2" w:rsidRDefault="000E4EA3" w:rsidP="000800A4">
      <w:pPr>
        <w:numPr>
          <w:ilvl w:val="0"/>
          <w:numId w:val="39"/>
        </w:numPr>
        <w:jc w:val="both"/>
        <w:rPr>
          <w:rFonts w:ascii="EC Square Sans Pro Light" w:hAnsi="EC Square Sans Pro Light" w:cs="Arial"/>
        </w:rPr>
      </w:pPr>
      <w:r w:rsidRPr="00E50DC2">
        <w:rPr>
          <w:rFonts w:ascii="EC Square Sans Pro Light" w:hAnsi="EC Square Sans Pro Light" w:cs="Arial"/>
        </w:rPr>
        <w:t>A</w:t>
      </w:r>
      <w:r w:rsidR="00474B8D" w:rsidRPr="00E50DC2">
        <w:rPr>
          <w:rFonts w:ascii="EC Square Sans Pro Light" w:hAnsi="EC Square Sans Pro Light" w:cs="Arial"/>
        </w:rPr>
        <w:t xml:space="preserve"> common repository of relevant research and operational projects</w:t>
      </w:r>
      <w:r w:rsidR="00474B8D" w:rsidRPr="00E50DC2">
        <w:rPr>
          <w:rFonts w:ascii="EC Square Sans Pro Light" w:hAnsi="EC Square Sans Pro Light" w:cs="Arial"/>
          <w:b/>
        </w:rPr>
        <w:t xml:space="preserve"> </w:t>
      </w:r>
      <w:r w:rsidR="00944DF8" w:rsidRPr="00E50DC2">
        <w:rPr>
          <w:rFonts w:ascii="EC Square Sans Pro Light" w:hAnsi="EC Square Sans Pro Light" w:cs="Arial"/>
        </w:rPr>
        <w:t>and results</w:t>
      </w:r>
      <w:r w:rsidR="00C977A2" w:rsidRPr="00E50DC2">
        <w:rPr>
          <w:rFonts w:ascii="EC Square Sans Pro Light" w:hAnsi="EC Square Sans Pro Light" w:cs="Arial"/>
        </w:rPr>
        <w:t xml:space="preserve"> will be a</w:t>
      </w:r>
      <w:r w:rsidR="00944DF8" w:rsidRPr="00E50DC2">
        <w:rPr>
          <w:rFonts w:ascii="EC Square Sans Pro Light" w:hAnsi="EC Square Sans Pro Light" w:cs="Arial"/>
        </w:rPr>
        <w:t xml:space="preserve">ccessible </w:t>
      </w:r>
      <w:r w:rsidR="00C977A2" w:rsidRPr="00E50DC2">
        <w:rPr>
          <w:rFonts w:ascii="EC Square Sans Pro Light" w:hAnsi="EC Square Sans Pro Light" w:cs="Arial"/>
        </w:rPr>
        <w:t>through the DRMKC and its Web-platform</w:t>
      </w:r>
      <w:r w:rsidR="00474B8D" w:rsidRPr="00E50DC2">
        <w:rPr>
          <w:rFonts w:ascii="EC Square Sans Pro Light" w:hAnsi="EC Square Sans Pro Light" w:cs="Arial"/>
        </w:rPr>
        <w:t>.</w:t>
      </w:r>
      <w:r w:rsidR="00DD55D7" w:rsidRPr="00E50DC2">
        <w:rPr>
          <w:rFonts w:ascii="EC Square Sans Pro Light" w:hAnsi="EC Square Sans Pro Light" w:cs="Arial"/>
        </w:rPr>
        <w:t xml:space="preserve"> </w:t>
      </w:r>
    </w:p>
    <w:p w14:paraId="5C629810" w14:textId="6E2E9DDC" w:rsidR="005504A6" w:rsidRPr="00E50DC2" w:rsidRDefault="0006748C" w:rsidP="000800A4">
      <w:pPr>
        <w:numPr>
          <w:ilvl w:val="0"/>
          <w:numId w:val="39"/>
        </w:numPr>
        <w:jc w:val="both"/>
        <w:rPr>
          <w:rFonts w:ascii="EC Square Sans Pro Light" w:hAnsi="EC Square Sans Pro Light" w:cs="Arial"/>
          <w:i/>
        </w:rPr>
      </w:pPr>
      <w:r w:rsidRPr="00E50DC2">
        <w:rPr>
          <w:rFonts w:ascii="EC Square Sans Pro Light" w:hAnsi="EC Square Sans Pro Light" w:cs="Arial"/>
          <w:color w:val="000000"/>
        </w:rPr>
        <w:t>A</w:t>
      </w:r>
      <w:r w:rsidR="000E4EA3" w:rsidRPr="00E50DC2">
        <w:rPr>
          <w:rFonts w:ascii="EC Square Sans Pro Light" w:hAnsi="EC Square Sans Pro Light" w:cs="Arial"/>
          <w:color w:val="000000"/>
        </w:rPr>
        <w:t xml:space="preserve"> science advisory panel of experts and scientists at local, national and European levels </w:t>
      </w:r>
      <w:r w:rsidRPr="00E50DC2">
        <w:rPr>
          <w:rFonts w:ascii="EC Square Sans Pro Light" w:hAnsi="EC Square Sans Pro Light" w:cs="Arial"/>
          <w:color w:val="000000"/>
        </w:rPr>
        <w:t xml:space="preserve">provides </w:t>
      </w:r>
      <w:r w:rsidR="000E4EA3" w:rsidRPr="00E50DC2">
        <w:rPr>
          <w:rFonts w:ascii="EC Square Sans Pro Light" w:hAnsi="EC Square Sans Pro Light" w:cs="Arial"/>
          <w:color w:val="000000"/>
        </w:rPr>
        <w:t>analyse</w:t>
      </w:r>
      <w:r w:rsidRPr="00E50DC2">
        <w:rPr>
          <w:rFonts w:ascii="EC Square Sans Pro Light" w:hAnsi="EC Square Sans Pro Light" w:cs="Arial"/>
          <w:color w:val="000000"/>
        </w:rPr>
        <w:t>s</w:t>
      </w:r>
      <w:r w:rsidR="000E4EA3" w:rsidRPr="00E50DC2">
        <w:rPr>
          <w:rFonts w:ascii="EC Square Sans Pro Light" w:hAnsi="EC Square Sans Pro Light" w:cs="Arial"/>
          <w:color w:val="000000"/>
        </w:rPr>
        <w:t>, update</w:t>
      </w:r>
      <w:r w:rsidRPr="00E50DC2">
        <w:rPr>
          <w:rFonts w:ascii="EC Square Sans Pro Light" w:hAnsi="EC Square Sans Pro Light" w:cs="Arial"/>
          <w:color w:val="000000"/>
        </w:rPr>
        <w:t>s</w:t>
      </w:r>
      <w:r w:rsidR="000E4EA3" w:rsidRPr="00E50DC2">
        <w:rPr>
          <w:rFonts w:ascii="EC Square Sans Pro Light" w:hAnsi="EC Square Sans Pro Light" w:cs="Arial"/>
          <w:color w:val="000000"/>
        </w:rPr>
        <w:t xml:space="preserve"> </w:t>
      </w:r>
      <w:r w:rsidRPr="00E50DC2">
        <w:rPr>
          <w:rFonts w:ascii="EC Square Sans Pro Light" w:hAnsi="EC Square Sans Pro Light" w:cs="Arial"/>
          <w:color w:val="000000"/>
        </w:rPr>
        <w:t>and advice</w:t>
      </w:r>
      <w:r w:rsidR="000E4EA3" w:rsidRPr="00E50DC2">
        <w:rPr>
          <w:rFonts w:ascii="EC Square Sans Pro Light" w:hAnsi="EC Square Sans Pro Light" w:cs="Arial"/>
          <w:color w:val="000000"/>
        </w:rPr>
        <w:t xml:space="preserve"> </w:t>
      </w:r>
      <w:r w:rsidRPr="00E50DC2">
        <w:rPr>
          <w:rFonts w:ascii="EC Square Sans Pro Light" w:hAnsi="EC Square Sans Pro Light" w:cs="Arial"/>
          <w:color w:val="000000"/>
        </w:rPr>
        <w:t xml:space="preserve">into </w:t>
      </w:r>
      <w:r w:rsidR="000E4EA3" w:rsidRPr="00E50DC2">
        <w:rPr>
          <w:rFonts w:ascii="EC Square Sans Pro Light" w:hAnsi="EC Square Sans Pro Light" w:cs="Arial"/>
          <w:color w:val="000000"/>
        </w:rPr>
        <w:t xml:space="preserve">research and innovation </w:t>
      </w:r>
      <w:r w:rsidRPr="00E50DC2">
        <w:rPr>
          <w:rFonts w:ascii="EC Square Sans Pro Light" w:hAnsi="EC Square Sans Pro Light" w:cs="Arial"/>
          <w:color w:val="000000"/>
        </w:rPr>
        <w:t>needs in</w:t>
      </w:r>
      <w:r w:rsidR="000E4EA3" w:rsidRPr="00E50DC2">
        <w:rPr>
          <w:rFonts w:ascii="EC Square Sans Pro Light" w:hAnsi="EC Square Sans Pro Light" w:cs="Arial"/>
          <w:color w:val="000000"/>
        </w:rPr>
        <w:t xml:space="preserve"> DRM</w:t>
      </w:r>
      <w:r w:rsidR="00413CFC">
        <w:rPr>
          <w:rStyle w:val="FootnoteReference"/>
          <w:rFonts w:ascii="EC Square Sans Pro Light" w:hAnsi="EC Square Sans Pro Light" w:cs="Arial"/>
          <w:color w:val="000000"/>
        </w:rPr>
        <w:footnoteReference w:id="4"/>
      </w:r>
      <w:r w:rsidR="000E4EA3" w:rsidRPr="00E50DC2">
        <w:rPr>
          <w:rFonts w:ascii="EC Square Sans Pro Light" w:hAnsi="EC Square Sans Pro Light" w:cs="Arial"/>
          <w:color w:val="000000"/>
        </w:rPr>
        <w:t xml:space="preserve">. </w:t>
      </w:r>
    </w:p>
    <w:p w14:paraId="72B0250A" w14:textId="28C0B4A1" w:rsidR="00944DF8" w:rsidRPr="00E50DC2" w:rsidRDefault="001F5A26">
      <w:pPr>
        <w:jc w:val="both"/>
        <w:rPr>
          <w:rFonts w:ascii="EC Square Sans Pro Light" w:hAnsi="EC Square Sans Pro Light" w:cs="Arial"/>
        </w:rPr>
      </w:pPr>
      <w:r w:rsidRPr="00E50DC2">
        <w:rPr>
          <w:rFonts w:ascii="EC Square Sans Pro Light" w:hAnsi="EC Square Sans Pro Light" w:cs="Arial"/>
          <w:b/>
          <w:i/>
        </w:rPr>
        <w:t>Innovation</w:t>
      </w:r>
      <w:r w:rsidR="0006748C" w:rsidRPr="00E50DC2">
        <w:rPr>
          <w:rFonts w:ascii="EC Square Sans Pro Light" w:hAnsi="EC Square Sans Pro Light" w:cs="Arial"/>
        </w:rPr>
        <w:t>: I</w:t>
      </w:r>
      <w:r w:rsidR="00944DF8" w:rsidRPr="00E50DC2">
        <w:rPr>
          <w:rFonts w:ascii="EC Square Sans Pro Light" w:hAnsi="EC Square Sans Pro Light" w:cs="Arial"/>
        </w:rPr>
        <w:t xml:space="preserve">ndustry and the scientific community play an essential role </w:t>
      </w:r>
      <w:r w:rsidR="0006748C" w:rsidRPr="00E50DC2">
        <w:rPr>
          <w:rFonts w:ascii="EC Square Sans Pro Light" w:hAnsi="EC Square Sans Pro Light" w:cs="Arial"/>
        </w:rPr>
        <w:t xml:space="preserve">in </w:t>
      </w:r>
      <w:r w:rsidR="00944DF8" w:rsidRPr="00E50DC2">
        <w:rPr>
          <w:rFonts w:ascii="EC Square Sans Pro Light" w:hAnsi="EC Square Sans Pro Light" w:cs="Arial"/>
        </w:rPr>
        <w:t xml:space="preserve">developing innovative methods, tools and technological solutions </w:t>
      </w:r>
      <w:r w:rsidR="0006748C" w:rsidRPr="00E50DC2">
        <w:rPr>
          <w:rFonts w:ascii="EC Square Sans Pro Light" w:hAnsi="EC Square Sans Pro Light" w:cs="Arial"/>
        </w:rPr>
        <w:t>for</w:t>
      </w:r>
      <w:r w:rsidR="00944DF8" w:rsidRPr="00E50DC2">
        <w:rPr>
          <w:rFonts w:ascii="EC Square Sans Pro Light" w:hAnsi="EC Square Sans Pro Light" w:cs="Arial"/>
        </w:rPr>
        <w:t xml:space="preserve"> the mitigation of disasters and their impact</w:t>
      </w:r>
      <w:r w:rsidR="0006748C" w:rsidRPr="00E50DC2">
        <w:rPr>
          <w:rFonts w:ascii="EC Square Sans Pro Light" w:hAnsi="EC Square Sans Pro Light" w:cs="Arial"/>
        </w:rPr>
        <w:t>s</w:t>
      </w:r>
      <w:r w:rsidR="00944DF8" w:rsidRPr="00E50DC2">
        <w:rPr>
          <w:rFonts w:ascii="EC Square Sans Pro Light" w:hAnsi="EC Square Sans Pro Light" w:cs="Arial"/>
        </w:rPr>
        <w:t xml:space="preserve">. They facilitate the work of first responders and other operational </w:t>
      </w:r>
      <w:r w:rsidR="00413CFC">
        <w:rPr>
          <w:rFonts w:ascii="EC Square Sans Pro Light" w:hAnsi="EC Square Sans Pro Light" w:cs="Arial"/>
        </w:rPr>
        <w:t>actors</w:t>
      </w:r>
      <w:r w:rsidR="00413CFC" w:rsidRPr="00E50DC2">
        <w:rPr>
          <w:rFonts w:ascii="EC Square Sans Pro Light" w:hAnsi="EC Square Sans Pro Light" w:cs="Arial"/>
        </w:rPr>
        <w:t xml:space="preserve"> </w:t>
      </w:r>
      <w:r w:rsidR="00944DF8" w:rsidRPr="00E50DC2">
        <w:rPr>
          <w:rFonts w:ascii="EC Square Sans Pro Light" w:hAnsi="EC Square Sans Pro Light" w:cs="Arial"/>
        </w:rPr>
        <w:t>in crisis management through innovative technologies and instruments.</w:t>
      </w:r>
    </w:p>
    <w:p w14:paraId="637EEB64" w14:textId="07AF8294" w:rsidR="00413CFC" w:rsidRPr="00E50DC2" w:rsidRDefault="00DD55D7" w:rsidP="00E50DC2">
      <w:pPr>
        <w:numPr>
          <w:ilvl w:val="0"/>
          <w:numId w:val="39"/>
        </w:numPr>
        <w:jc w:val="both"/>
        <w:rPr>
          <w:rFonts w:ascii="EC Square Sans Pro Light" w:hAnsi="EC Square Sans Pro Light" w:cs="Arial"/>
          <w:color w:val="000000"/>
        </w:rPr>
      </w:pPr>
      <w:r w:rsidRPr="00E50DC2">
        <w:rPr>
          <w:rFonts w:ascii="EC Square Sans Pro Light" w:hAnsi="EC Square Sans Pro Light" w:cs="Arial"/>
          <w:color w:val="000000"/>
        </w:rPr>
        <w:t xml:space="preserve">The </w:t>
      </w:r>
      <w:r w:rsidR="00C84CC7" w:rsidRPr="00E50DC2">
        <w:rPr>
          <w:rFonts w:ascii="EC Square Sans Pro Light" w:hAnsi="EC Square Sans Pro Light" w:cs="Arial"/>
          <w:color w:val="000000"/>
        </w:rPr>
        <w:t>DMKC</w:t>
      </w:r>
      <w:r w:rsidRPr="00E50DC2">
        <w:rPr>
          <w:rFonts w:ascii="EC Square Sans Pro Light" w:hAnsi="EC Square Sans Pro Light" w:cs="Arial"/>
          <w:color w:val="000000"/>
        </w:rPr>
        <w:t xml:space="preserve"> assess</w:t>
      </w:r>
      <w:r w:rsidR="00C84CC7" w:rsidRPr="00E50DC2">
        <w:rPr>
          <w:rFonts w:ascii="EC Square Sans Pro Light" w:hAnsi="EC Square Sans Pro Light" w:cs="Arial"/>
          <w:color w:val="000000"/>
        </w:rPr>
        <w:t>es</w:t>
      </w:r>
      <w:r w:rsidRPr="00E50DC2">
        <w:rPr>
          <w:rFonts w:ascii="EC Square Sans Pro Light" w:hAnsi="EC Square Sans Pro Light" w:cs="Arial"/>
          <w:color w:val="000000"/>
        </w:rPr>
        <w:t xml:space="preserve"> the current state of DRM science and technology in Europe </w:t>
      </w:r>
      <w:r w:rsidR="00C84CC7" w:rsidRPr="00E50DC2">
        <w:rPr>
          <w:rFonts w:ascii="EC Square Sans Pro Light" w:hAnsi="EC Square Sans Pro Light" w:cs="Arial"/>
          <w:color w:val="000000"/>
        </w:rPr>
        <w:t>and</w:t>
      </w:r>
      <w:r w:rsidRPr="00E50DC2">
        <w:rPr>
          <w:rFonts w:ascii="EC Square Sans Pro Light" w:hAnsi="EC Square Sans Pro Light" w:cs="Arial"/>
          <w:color w:val="000000"/>
        </w:rPr>
        <w:t xml:space="preserve"> address</w:t>
      </w:r>
      <w:r w:rsidR="00C84CC7" w:rsidRPr="00E50DC2">
        <w:rPr>
          <w:rFonts w:ascii="EC Square Sans Pro Light" w:hAnsi="EC Square Sans Pro Light" w:cs="Arial"/>
          <w:color w:val="000000"/>
        </w:rPr>
        <w:t>es</w:t>
      </w:r>
      <w:r w:rsidRPr="00E50DC2">
        <w:rPr>
          <w:rFonts w:ascii="EC Square Sans Pro Light" w:hAnsi="EC Square Sans Pro Light" w:cs="Arial"/>
          <w:color w:val="000000"/>
        </w:rPr>
        <w:t xml:space="preserve"> technological and operational challenges</w:t>
      </w:r>
      <w:r w:rsidR="00C84CC7" w:rsidRPr="00E50DC2">
        <w:rPr>
          <w:rFonts w:ascii="EC Square Sans Pro Light" w:hAnsi="EC Square Sans Pro Light" w:cs="Arial"/>
          <w:color w:val="000000"/>
        </w:rPr>
        <w:t xml:space="preserve"> to cover the existing </w:t>
      </w:r>
      <w:r w:rsidRPr="00E50DC2">
        <w:rPr>
          <w:rFonts w:ascii="EC Square Sans Pro Light" w:hAnsi="EC Square Sans Pro Light" w:cs="Arial"/>
          <w:color w:val="000000"/>
        </w:rPr>
        <w:t>gaps</w:t>
      </w:r>
      <w:r w:rsidR="00C84CC7" w:rsidRPr="00E50DC2">
        <w:rPr>
          <w:rFonts w:ascii="EC Square Sans Pro Light" w:hAnsi="EC Square Sans Pro Light" w:cs="Arial"/>
          <w:color w:val="000000"/>
        </w:rPr>
        <w:t xml:space="preserve">, </w:t>
      </w:r>
      <w:r w:rsidR="0006302F" w:rsidRPr="00E50DC2">
        <w:rPr>
          <w:rFonts w:ascii="EC Square Sans Pro Light" w:hAnsi="EC Square Sans Pro Light" w:cs="Arial"/>
          <w:color w:val="000000"/>
        </w:rPr>
        <w:t xml:space="preserve">and </w:t>
      </w:r>
      <w:r w:rsidRPr="00E50DC2">
        <w:rPr>
          <w:rFonts w:ascii="EC Square Sans Pro Light" w:hAnsi="EC Square Sans Pro Light" w:cs="Arial"/>
          <w:color w:val="000000"/>
        </w:rPr>
        <w:t>assist</w:t>
      </w:r>
      <w:r w:rsidR="00C84CC7" w:rsidRPr="00E50DC2">
        <w:rPr>
          <w:rFonts w:ascii="EC Square Sans Pro Light" w:hAnsi="EC Square Sans Pro Light" w:cs="Arial"/>
          <w:color w:val="000000"/>
        </w:rPr>
        <w:t>s</w:t>
      </w:r>
      <w:r w:rsidRPr="00E50DC2">
        <w:rPr>
          <w:rFonts w:ascii="EC Square Sans Pro Light" w:hAnsi="EC Square Sans Pro Light" w:cs="Arial"/>
          <w:color w:val="000000"/>
        </w:rPr>
        <w:t xml:space="preserve"> in building globally common standards, through the European Network for Innovation Test Beds (ENITB) and the European Crisis Management Laboratory (ECML). </w:t>
      </w:r>
    </w:p>
    <w:p w14:paraId="3BC85537" w14:textId="3FD1E87C" w:rsidR="00413CFC" w:rsidRPr="00E50DC2" w:rsidRDefault="0006302F" w:rsidP="00E50DC2">
      <w:pPr>
        <w:numPr>
          <w:ilvl w:val="0"/>
          <w:numId w:val="39"/>
        </w:numPr>
        <w:jc w:val="both"/>
        <w:rPr>
          <w:rFonts w:ascii="EC Square Sans Pro Light" w:hAnsi="EC Square Sans Pro Light" w:cs="Arial"/>
          <w:color w:val="000000"/>
        </w:rPr>
      </w:pPr>
      <w:r w:rsidRPr="00E50DC2">
        <w:rPr>
          <w:rFonts w:ascii="EC Square Sans Pro Light" w:hAnsi="EC Square Sans Pro Light" w:cs="Arial"/>
          <w:color w:val="000000"/>
        </w:rPr>
        <w:t>A Support System</w:t>
      </w:r>
      <w:r w:rsidR="00121C5F" w:rsidRPr="00E50DC2">
        <w:rPr>
          <w:rFonts w:ascii="EC Square Sans Pro Light" w:hAnsi="EC Square Sans Pro Light" w:cs="Arial"/>
          <w:color w:val="000000"/>
        </w:rPr>
        <w:t xml:space="preserve"> facilitate</w:t>
      </w:r>
      <w:r w:rsidR="00537173" w:rsidRPr="00E50DC2">
        <w:rPr>
          <w:rFonts w:ascii="EC Square Sans Pro Light" w:hAnsi="EC Square Sans Pro Light" w:cs="Arial"/>
          <w:color w:val="000000"/>
        </w:rPr>
        <w:t>s</w:t>
      </w:r>
      <w:r w:rsidR="00121C5F" w:rsidRPr="00E50DC2">
        <w:rPr>
          <w:rFonts w:ascii="EC Square Sans Pro Light" w:hAnsi="EC Square Sans Pro Light" w:cs="Arial"/>
          <w:color w:val="000000"/>
        </w:rPr>
        <w:t xml:space="preserve"> the use of existing expertise </w:t>
      </w:r>
      <w:r w:rsidRPr="00E50DC2">
        <w:rPr>
          <w:rFonts w:ascii="EC Square Sans Pro Light" w:hAnsi="EC Square Sans Pro Light" w:cs="Arial"/>
          <w:color w:val="000000"/>
        </w:rPr>
        <w:t xml:space="preserve">to help Member States </w:t>
      </w:r>
      <w:r w:rsidR="00121C5F" w:rsidRPr="00E50DC2">
        <w:rPr>
          <w:rFonts w:ascii="EC Square Sans Pro Light" w:hAnsi="EC Square Sans Pro Light" w:cs="Arial"/>
          <w:color w:val="000000"/>
        </w:rPr>
        <w:t xml:space="preserve">meet risk management related obligations </w:t>
      </w:r>
      <w:r w:rsidRPr="00E50DC2">
        <w:rPr>
          <w:rFonts w:ascii="EC Square Sans Pro Light" w:hAnsi="EC Square Sans Pro Light" w:cs="Arial"/>
          <w:color w:val="000000"/>
        </w:rPr>
        <w:t xml:space="preserve">– </w:t>
      </w:r>
      <w:r w:rsidR="00121C5F" w:rsidRPr="00E50DC2">
        <w:rPr>
          <w:rFonts w:ascii="EC Square Sans Pro Light" w:hAnsi="EC Square Sans Pro Light" w:cs="Arial"/>
          <w:color w:val="000000"/>
        </w:rPr>
        <w:t>DRM Capabilities Assessment, Disaster Loss Databases, Science-policy</w:t>
      </w:r>
      <w:r w:rsidR="00413CFC" w:rsidRPr="00E50DC2">
        <w:rPr>
          <w:rFonts w:ascii="EC Square Sans Pro Light" w:hAnsi="EC Square Sans Pro Light" w:cs="Arial"/>
          <w:color w:val="000000"/>
        </w:rPr>
        <w:t xml:space="preserve"> </w:t>
      </w:r>
      <w:r w:rsidR="00121C5F" w:rsidRPr="00E50DC2">
        <w:rPr>
          <w:rFonts w:ascii="EC Square Sans Pro Light" w:hAnsi="EC Square Sans Pro Light" w:cs="Arial"/>
          <w:color w:val="000000"/>
        </w:rPr>
        <w:t>interfaces, National Risk Assessment.</w:t>
      </w:r>
    </w:p>
    <w:p w14:paraId="4E9A3D02" w14:textId="459DBBA2" w:rsidR="00D52D25" w:rsidRDefault="0006302F">
      <w:pPr>
        <w:jc w:val="both"/>
        <w:rPr>
          <w:rFonts w:ascii="EC Square Sans Pro Light" w:hAnsi="EC Square Sans Pro Light" w:cs="Arial"/>
        </w:rPr>
      </w:pPr>
      <w:r w:rsidRPr="00E50DC2">
        <w:rPr>
          <w:rFonts w:ascii="EC Square Sans Pro Light" w:hAnsi="EC Square Sans Pro Light" w:cs="Arial"/>
        </w:rPr>
        <w:t>The DRMKC is supported and coordinated by a number of Commission Services in partnership with a key network of Member States</w:t>
      </w:r>
      <w:r w:rsidR="007106ED">
        <w:rPr>
          <w:rStyle w:val="FootnoteReference"/>
          <w:rFonts w:ascii="EC Square Sans Pro Light" w:hAnsi="EC Square Sans Pro Light" w:cs="Arial"/>
        </w:rPr>
        <w:footnoteReference w:id="5"/>
      </w:r>
      <w:r w:rsidRPr="00E50DC2">
        <w:rPr>
          <w:rFonts w:ascii="EC Square Sans Pro Light" w:hAnsi="EC Square Sans Pro Light" w:cs="Arial"/>
        </w:rPr>
        <w:t xml:space="preserve">. A Steering Committee meets regularly to propose, discuss and establish the activities and priorities of the knowledge centre. </w:t>
      </w:r>
    </w:p>
    <w:p w14:paraId="050F9B23" w14:textId="42BF4CE1" w:rsidR="00413CFC" w:rsidRPr="00E50DC2" w:rsidRDefault="00413CFC">
      <w:pPr>
        <w:jc w:val="both"/>
        <w:rPr>
          <w:rFonts w:ascii="EC Square Sans Pro Light" w:hAnsi="EC Square Sans Pro Light" w:cs="Arial"/>
        </w:rPr>
      </w:pPr>
      <w:r w:rsidRPr="00A806BC">
        <w:rPr>
          <w:rFonts w:ascii="EC Square Sans Pro Light" w:hAnsi="EC Square Sans Pro Light" w:cs="Arial"/>
        </w:rPr>
        <w:t xml:space="preserve">The DRMKC web-platform facilitates information and knowledge sharing, while enhancing the connection between science, operational activities and policy: </w:t>
      </w:r>
      <w:hyperlink r:id="rId13" w:history="1">
        <w:r w:rsidRPr="00A806BC">
          <w:rPr>
            <w:rStyle w:val="Hyperlink"/>
            <w:rFonts w:ascii="EC Square Sans Pro Light" w:hAnsi="EC Square Sans Pro Light" w:cs="Arial"/>
          </w:rPr>
          <w:t>http://drmkc.jrc.ec.europa.eu/</w:t>
        </w:r>
      </w:hyperlink>
    </w:p>
    <w:sectPr w:rsidR="00413CFC" w:rsidRPr="00E50DC2" w:rsidSect="00E50DC2">
      <w:headerReference w:type="default" r:id="rId14"/>
      <w:footerReference w:type="default" r:id="rId15"/>
      <w:pgSz w:w="11906" w:h="16838"/>
      <w:pgMar w:top="1440" w:right="1080" w:bottom="1440" w:left="108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8F0C0" w14:textId="77777777" w:rsidR="00C83580" w:rsidRDefault="00C83580" w:rsidP="00163A8B">
      <w:pPr>
        <w:spacing w:after="0" w:line="240" w:lineRule="auto"/>
      </w:pPr>
      <w:r>
        <w:separator/>
      </w:r>
    </w:p>
  </w:endnote>
  <w:endnote w:type="continuationSeparator" w:id="0">
    <w:p w14:paraId="448DEB04" w14:textId="77777777" w:rsidR="00C83580" w:rsidRDefault="00C83580" w:rsidP="00163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Extra Black">
    <w:altName w:val="Myriad Pro Cond"/>
    <w:charset w:val="00"/>
    <w:family w:val="swiss"/>
    <w:pitch w:val="variable"/>
    <w:sig w:usb0="00000001" w:usb1="5000E0FB" w:usb2="00000000" w:usb3="00000000" w:csb0="0000019F" w:csb1="00000000"/>
  </w:font>
  <w:font w:name="EC Square Sans Pro Light">
    <w:altName w:val="Myriad Pro Cond"/>
    <w:charset w:val="00"/>
    <w:family w:val="swiss"/>
    <w:pitch w:val="variable"/>
    <w:sig w:usb0="00000001" w:usb1="5000E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74418" w14:textId="719FE2C8" w:rsidR="0066412C" w:rsidRPr="000800A4" w:rsidRDefault="006420E1" w:rsidP="000800A4">
    <w:pPr>
      <w:pStyle w:val="Footer"/>
      <w:jc w:val="right"/>
      <w:rPr>
        <w:sz w:val="18"/>
      </w:rPr>
    </w:pPr>
    <w:r>
      <w:rPr>
        <w:i/>
        <w:noProof/>
      </w:rPr>
      <w:t xml:space="preserve">                                   </w:t>
    </w:r>
    <w:r w:rsidRPr="000800A4">
      <w:rPr>
        <w:i/>
        <w:noProof/>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5A856" w14:textId="77777777" w:rsidR="00C83580" w:rsidRDefault="00C83580" w:rsidP="00163A8B">
      <w:pPr>
        <w:spacing w:after="0" w:line="240" w:lineRule="auto"/>
      </w:pPr>
      <w:r>
        <w:separator/>
      </w:r>
    </w:p>
  </w:footnote>
  <w:footnote w:type="continuationSeparator" w:id="0">
    <w:p w14:paraId="03C4A326" w14:textId="77777777" w:rsidR="00C83580" w:rsidRDefault="00C83580" w:rsidP="00163A8B">
      <w:pPr>
        <w:spacing w:after="0" w:line="240" w:lineRule="auto"/>
      </w:pPr>
      <w:r>
        <w:continuationSeparator/>
      </w:r>
    </w:p>
  </w:footnote>
  <w:footnote w:id="1">
    <w:p w14:paraId="2681DCB9" w14:textId="4E374D02" w:rsidR="007106ED" w:rsidRPr="003F535C" w:rsidRDefault="007106ED">
      <w:pPr>
        <w:pStyle w:val="FootnoteText"/>
      </w:pPr>
      <w:r w:rsidRPr="00E50DC2">
        <w:rPr>
          <w:rFonts w:ascii="EC Square Sans Pro Light" w:hAnsi="EC Square Sans Pro Light"/>
          <w:sz w:val="18"/>
          <w:szCs w:val="18"/>
        </w:rPr>
        <w:footnoteRef/>
      </w:r>
      <w:r w:rsidRPr="00E50DC2">
        <w:rPr>
          <w:rFonts w:ascii="EC Square Sans Pro Light" w:hAnsi="EC Square Sans Pro Light"/>
          <w:sz w:val="18"/>
          <w:szCs w:val="18"/>
        </w:rPr>
        <w:t xml:space="preserve"> Including: civil protection, humanitarian aid, environment, security, infrastructure protection, climate change adaptation, health, transport, energy, etc.</w:t>
      </w:r>
    </w:p>
  </w:footnote>
  <w:footnote w:id="2">
    <w:p w14:paraId="3D4AB158" w14:textId="6D5DB0A8" w:rsidR="00DD2193" w:rsidRPr="00E50DC2" w:rsidRDefault="00DD2193" w:rsidP="00DD2193">
      <w:pPr>
        <w:pStyle w:val="FootnoteText"/>
        <w:rPr>
          <w:rFonts w:ascii="EC Square Sans Pro Light" w:hAnsi="EC Square Sans Pro Light"/>
          <w:sz w:val="18"/>
          <w:szCs w:val="18"/>
        </w:rPr>
      </w:pPr>
      <w:r w:rsidRPr="00E50DC2">
        <w:rPr>
          <w:rStyle w:val="FootnoteReference"/>
          <w:rFonts w:ascii="EC Square Sans Pro Light" w:hAnsi="EC Square Sans Pro Light"/>
          <w:sz w:val="18"/>
          <w:szCs w:val="18"/>
        </w:rPr>
        <w:footnoteRef/>
      </w:r>
      <w:r w:rsidRPr="00E50DC2">
        <w:rPr>
          <w:rFonts w:ascii="EC Square Sans Pro Light" w:hAnsi="EC Square Sans Pro Light"/>
          <w:sz w:val="18"/>
          <w:szCs w:val="18"/>
        </w:rPr>
        <w:t xml:space="preserve"> E.g. Info</w:t>
      </w:r>
      <w:r w:rsidR="0006748C" w:rsidRPr="00E50DC2">
        <w:rPr>
          <w:rFonts w:ascii="EC Square Sans Pro Light" w:hAnsi="EC Square Sans Pro Light"/>
          <w:sz w:val="18"/>
          <w:szCs w:val="18"/>
        </w:rPr>
        <w:t>RM – Index for Risk Management</w:t>
      </w:r>
      <w:r w:rsidRPr="00E50DC2">
        <w:rPr>
          <w:rFonts w:ascii="EC Square Sans Pro Light" w:hAnsi="EC Square Sans Pro Light"/>
          <w:sz w:val="18"/>
          <w:szCs w:val="18"/>
        </w:rPr>
        <w:t>; Community of Users in Disaster Risk and Crisis Management; FP7 Project DRIVER</w:t>
      </w:r>
    </w:p>
  </w:footnote>
  <w:footnote w:id="3">
    <w:p w14:paraId="600C5C4C" w14:textId="77777777" w:rsidR="00242C38" w:rsidRPr="00E50DC2" w:rsidRDefault="00242C38" w:rsidP="00242C38">
      <w:pPr>
        <w:pStyle w:val="FootnoteText"/>
        <w:rPr>
          <w:rFonts w:ascii="EC Square Sans Pro Light" w:hAnsi="EC Square Sans Pro Light" w:cs="Arial"/>
          <w:sz w:val="18"/>
          <w:szCs w:val="18"/>
        </w:rPr>
      </w:pPr>
      <w:r w:rsidRPr="00E50DC2">
        <w:rPr>
          <w:rStyle w:val="FootnoteReference"/>
          <w:rFonts w:ascii="EC Square Sans Pro Light" w:hAnsi="EC Square Sans Pro Light"/>
          <w:sz w:val="18"/>
          <w:szCs w:val="18"/>
        </w:rPr>
        <w:footnoteRef/>
      </w:r>
      <w:r w:rsidRPr="00E50DC2">
        <w:rPr>
          <w:rFonts w:ascii="EC Square Sans Pro Light" w:hAnsi="EC Square Sans Pro Light"/>
          <w:sz w:val="18"/>
          <w:szCs w:val="18"/>
        </w:rPr>
        <w:t xml:space="preserve"> Council Conclusions on the post 2015 Hyogo Framework for Action: Managing risks to achieve resilience, June 2014</w:t>
      </w:r>
    </w:p>
  </w:footnote>
  <w:footnote w:id="4">
    <w:p w14:paraId="18BBA931" w14:textId="5D5ECC7F" w:rsidR="00413CFC" w:rsidRPr="00413CFC" w:rsidRDefault="00413CFC">
      <w:pPr>
        <w:pStyle w:val="FootnoteText"/>
      </w:pPr>
      <w:r>
        <w:rPr>
          <w:rStyle w:val="FootnoteReference"/>
        </w:rPr>
        <w:footnoteRef/>
      </w:r>
      <w:r>
        <w:t xml:space="preserve"> </w:t>
      </w:r>
      <w:r w:rsidRPr="00E50DC2">
        <w:rPr>
          <w:rFonts w:ascii="EC Square Sans Pro Light" w:hAnsi="EC Square Sans Pro Light" w:cs="Arial"/>
          <w:sz w:val="18"/>
          <w:szCs w:val="18"/>
        </w:rPr>
        <w:t>The Commission initiative to develop a Community of Users (CoU) in Disaster Risk and Crisis Management and the mapping of policies and research are fostered through the DRMKC.</w:t>
      </w:r>
    </w:p>
  </w:footnote>
  <w:footnote w:id="5">
    <w:p w14:paraId="458821FA" w14:textId="6B0BFAB4" w:rsidR="007106ED" w:rsidRPr="007106ED" w:rsidRDefault="007106ED">
      <w:pPr>
        <w:pStyle w:val="FootnoteText"/>
      </w:pPr>
      <w:r>
        <w:rPr>
          <w:rStyle w:val="FootnoteReference"/>
        </w:rPr>
        <w:footnoteRef/>
      </w:r>
      <w:r>
        <w:t xml:space="preserve"> </w:t>
      </w:r>
      <w:r w:rsidRPr="00A806BC">
        <w:rPr>
          <w:rFonts w:ascii="EC Square Sans Pro Light" w:hAnsi="EC Square Sans Pro Light" w:cs="Arial"/>
          <w:sz w:val="18"/>
          <w:szCs w:val="18"/>
        </w:rPr>
        <w:t>Building on a network of Member States – the United Kingdom, Sweden, Finland and Hungary – involved in a pilot project surveying best practices for evidence-based policy making on risk reduction and decision making during emergencies.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CA4D1" w14:textId="72D0ACC5" w:rsidR="00EB084D" w:rsidRDefault="007106ED" w:rsidP="00E50DC2">
    <w:pPr>
      <w:pStyle w:val="Header"/>
      <w:jc w:val="right"/>
    </w:pPr>
    <w:r w:rsidRPr="00015C69">
      <w:rPr>
        <w:i/>
        <w:noProof/>
        <w:lang w:eastAsia="en-GB"/>
      </w:rPr>
      <w:drawing>
        <wp:anchor distT="0" distB="0" distL="114300" distR="114300" simplePos="0" relativeHeight="251660288" behindDoc="0" locked="0" layoutInCell="1" allowOverlap="1" wp14:anchorId="076055BA" wp14:editId="124C1967">
          <wp:simplePos x="0" y="0"/>
          <wp:positionH relativeFrom="margin">
            <wp:posOffset>-85725</wp:posOffset>
          </wp:positionH>
          <wp:positionV relativeFrom="margin">
            <wp:posOffset>-779780</wp:posOffset>
          </wp:positionV>
          <wp:extent cx="1066800" cy="7327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327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233D307E" wp14:editId="08323E3B">
          <wp:extent cx="1295400" cy="635164"/>
          <wp:effectExtent l="0" t="0" r="0" b="0"/>
          <wp:docPr id="7" name="Picture 7" descr="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16702" cy="6456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2DC"/>
    <w:multiLevelType w:val="hybridMultilevel"/>
    <w:tmpl w:val="3084A5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1C6E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611A7D"/>
    <w:multiLevelType w:val="hybridMultilevel"/>
    <w:tmpl w:val="E0B05BB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 w15:restartNumberingAfterBreak="0">
    <w:nsid w:val="09AA7866"/>
    <w:multiLevelType w:val="hybridMultilevel"/>
    <w:tmpl w:val="6FF45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4768E7"/>
    <w:multiLevelType w:val="hybridMultilevel"/>
    <w:tmpl w:val="B4743582"/>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D405F3"/>
    <w:multiLevelType w:val="hybridMultilevel"/>
    <w:tmpl w:val="7F267A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311AA6"/>
    <w:multiLevelType w:val="hybridMultilevel"/>
    <w:tmpl w:val="05D05BE0"/>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CE3FA1"/>
    <w:multiLevelType w:val="hybridMultilevel"/>
    <w:tmpl w:val="CF7077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637150"/>
    <w:multiLevelType w:val="hybridMultilevel"/>
    <w:tmpl w:val="56A43CB8"/>
    <w:lvl w:ilvl="0" w:tplc="0809000B">
      <w:start w:val="1"/>
      <w:numFmt w:val="bullet"/>
      <w:lvlText w:val=""/>
      <w:lvlJc w:val="left"/>
      <w:pPr>
        <w:ind w:left="720" w:hanging="360"/>
      </w:pPr>
      <w:rPr>
        <w:rFonts w:ascii="Wingdings" w:hAnsi="Wingding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B40047"/>
    <w:multiLevelType w:val="hybridMultilevel"/>
    <w:tmpl w:val="945AD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38028FF"/>
    <w:multiLevelType w:val="hybridMultilevel"/>
    <w:tmpl w:val="D11CD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186B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2B66C3"/>
    <w:multiLevelType w:val="hybridMultilevel"/>
    <w:tmpl w:val="3704F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7F52EC"/>
    <w:multiLevelType w:val="hybridMultilevel"/>
    <w:tmpl w:val="C40EF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F706F2"/>
    <w:multiLevelType w:val="hybridMultilevel"/>
    <w:tmpl w:val="3BB4E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B9106F7"/>
    <w:multiLevelType w:val="hybridMultilevel"/>
    <w:tmpl w:val="C93812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F14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554FF8"/>
    <w:multiLevelType w:val="hybridMultilevel"/>
    <w:tmpl w:val="AEBE3744"/>
    <w:lvl w:ilvl="0" w:tplc="0809000F">
      <w:start w:val="1"/>
      <w:numFmt w:val="decimal"/>
      <w:lvlText w:val="%1."/>
      <w:lvlJc w:val="left"/>
      <w:pPr>
        <w:ind w:left="720" w:hanging="360"/>
      </w:pPr>
      <w:rPr>
        <w:b/>
      </w:rPr>
    </w:lvl>
    <w:lvl w:ilvl="1" w:tplc="C9545724">
      <w:start w:val="1"/>
      <w:numFmt w:val="lowerLetter"/>
      <w:lvlText w:val="%2."/>
      <w:lvlJc w:val="left"/>
      <w:pPr>
        <w:ind w:left="1440" w:hanging="360"/>
      </w:pPr>
      <w:rPr>
        <w:b w:val="0"/>
        <w:strike w:val="0"/>
        <w:dstrike w:val="0"/>
        <w:u w:val="none" w:color="000000"/>
        <w:effect w:val="none"/>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BD35D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B52740"/>
    <w:multiLevelType w:val="hybridMultilevel"/>
    <w:tmpl w:val="E508E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4BE7E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6660E5"/>
    <w:multiLevelType w:val="hybridMultilevel"/>
    <w:tmpl w:val="78D280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29209F"/>
    <w:multiLevelType w:val="hybridMultilevel"/>
    <w:tmpl w:val="5F4200FE"/>
    <w:lvl w:ilvl="0" w:tplc="8B304E40">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CE7DEA"/>
    <w:multiLevelType w:val="hybridMultilevel"/>
    <w:tmpl w:val="59C09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BAF0A66"/>
    <w:multiLevelType w:val="hybridMultilevel"/>
    <w:tmpl w:val="679E79E6"/>
    <w:lvl w:ilvl="0" w:tplc="0809000F">
      <w:start w:val="1"/>
      <w:numFmt w:val="decimal"/>
      <w:lvlText w:val="%1."/>
      <w:lvlJc w:val="left"/>
      <w:pPr>
        <w:ind w:left="720" w:hanging="360"/>
      </w:pPr>
      <w:rPr>
        <w:rFonts w:hint="default"/>
      </w:r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045B66"/>
    <w:multiLevelType w:val="hybridMultilevel"/>
    <w:tmpl w:val="34E0D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3852E8B"/>
    <w:multiLevelType w:val="multilevel"/>
    <w:tmpl w:val="691A61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52E7145"/>
    <w:multiLevelType w:val="hybridMultilevel"/>
    <w:tmpl w:val="8CE83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5733D81"/>
    <w:multiLevelType w:val="hybridMultilevel"/>
    <w:tmpl w:val="7A2ED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66506DD"/>
    <w:multiLevelType w:val="hybridMultilevel"/>
    <w:tmpl w:val="4AEE24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6B3521"/>
    <w:multiLevelType w:val="hybridMultilevel"/>
    <w:tmpl w:val="BE8CA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D1E639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DC02D8"/>
    <w:multiLevelType w:val="multilevel"/>
    <w:tmpl w:val="B42212B6"/>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1D666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AC7CCA"/>
    <w:multiLevelType w:val="hybridMultilevel"/>
    <w:tmpl w:val="28A0F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7710941"/>
    <w:multiLevelType w:val="hybridMultilevel"/>
    <w:tmpl w:val="57723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7D16446"/>
    <w:multiLevelType w:val="hybridMultilevel"/>
    <w:tmpl w:val="4AF0628E"/>
    <w:lvl w:ilvl="0" w:tplc="B852ADA4">
      <w:start w:val="20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37248A"/>
    <w:multiLevelType w:val="hybridMultilevel"/>
    <w:tmpl w:val="E1EA6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AA97DA4"/>
    <w:multiLevelType w:val="multilevel"/>
    <w:tmpl w:val="0540BF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7BDB47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92169F"/>
    <w:multiLevelType w:val="hybridMultilevel"/>
    <w:tmpl w:val="00EEE8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FF829B3"/>
    <w:multiLevelType w:val="hybridMultilevel"/>
    <w:tmpl w:val="BF722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5"/>
  </w:num>
  <w:num w:numId="5">
    <w:abstractNumId w:val="23"/>
  </w:num>
  <w:num w:numId="6">
    <w:abstractNumId w:val="3"/>
  </w:num>
  <w:num w:numId="7">
    <w:abstractNumId w:val="14"/>
  </w:num>
  <w:num w:numId="8">
    <w:abstractNumId w:val="10"/>
  </w:num>
  <w:num w:numId="9">
    <w:abstractNumId w:val="28"/>
  </w:num>
  <w:num w:numId="10">
    <w:abstractNumId w:val="30"/>
  </w:num>
  <w:num w:numId="11">
    <w:abstractNumId w:val="41"/>
  </w:num>
  <w:num w:numId="12">
    <w:abstractNumId w:val="27"/>
  </w:num>
  <w:num w:numId="13">
    <w:abstractNumId w:val="12"/>
  </w:num>
  <w:num w:numId="14">
    <w:abstractNumId w:val="9"/>
  </w:num>
  <w:num w:numId="15">
    <w:abstractNumId w:val="19"/>
  </w:num>
  <w:num w:numId="16">
    <w:abstractNumId w:val="25"/>
  </w:num>
  <w:num w:numId="17">
    <w:abstractNumId w:val="37"/>
  </w:num>
  <w:num w:numId="18">
    <w:abstractNumId w:val="3"/>
  </w:num>
  <w:num w:numId="19">
    <w:abstractNumId w:val="17"/>
  </w:num>
  <w:num w:numId="20">
    <w:abstractNumId w:val="11"/>
  </w:num>
  <w:num w:numId="21">
    <w:abstractNumId w:val="2"/>
  </w:num>
  <w:num w:numId="22">
    <w:abstractNumId w:val="13"/>
  </w:num>
  <w:num w:numId="23">
    <w:abstractNumId w:val="40"/>
  </w:num>
  <w:num w:numId="24">
    <w:abstractNumId w:val="1"/>
  </w:num>
  <w:num w:numId="25">
    <w:abstractNumId w:val="18"/>
  </w:num>
  <w:num w:numId="26">
    <w:abstractNumId w:val="39"/>
  </w:num>
  <w:num w:numId="27">
    <w:abstractNumId w:val="20"/>
  </w:num>
  <w:num w:numId="28">
    <w:abstractNumId w:val="33"/>
  </w:num>
  <w:num w:numId="29">
    <w:abstractNumId w:val="16"/>
  </w:num>
  <w:num w:numId="30">
    <w:abstractNumId w:val="31"/>
  </w:num>
  <w:num w:numId="31">
    <w:abstractNumId w:val="26"/>
  </w:num>
  <w:num w:numId="32">
    <w:abstractNumId w:val="22"/>
  </w:num>
  <w:num w:numId="33">
    <w:abstractNumId w:val="7"/>
  </w:num>
  <w:num w:numId="34">
    <w:abstractNumId w:val="21"/>
  </w:num>
  <w:num w:numId="35">
    <w:abstractNumId w:val="38"/>
  </w:num>
  <w:num w:numId="36">
    <w:abstractNumId w:val="0"/>
  </w:num>
  <w:num w:numId="37">
    <w:abstractNumId w:val="5"/>
  </w:num>
  <w:num w:numId="38">
    <w:abstractNumId w:val="4"/>
  </w:num>
  <w:num w:numId="39">
    <w:abstractNumId w:val="6"/>
  </w:num>
  <w:num w:numId="40">
    <w:abstractNumId w:val="8"/>
  </w:num>
  <w:num w:numId="41">
    <w:abstractNumId w:val="29"/>
  </w:num>
  <w:num w:numId="42">
    <w:abstractNumId w:val="24"/>
  </w:num>
  <w:num w:numId="43">
    <w:abstractNumId w:val="32"/>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63A8B"/>
    <w:rsid w:val="0000338B"/>
    <w:rsid w:val="000100DF"/>
    <w:rsid w:val="0001013B"/>
    <w:rsid w:val="00020F97"/>
    <w:rsid w:val="0003611C"/>
    <w:rsid w:val="0004416E"/>
    <w:rsid w:val="000505DE"/>
    <w:rsid w:val="00057634"/>
    <w:rsid w:val="0006058E"/>
    <w:rsid w:val="000617F7"/>
    <w:rsid w:val="000619EE"/>
    <w:rsid w:val="0006302F"/>
    <w:rsid w:val="0006748C"/>
    <w:rsid w:val="00070CE5"/>
    <w:rsid w:val="000800A4"/>
    <w:rsid w:val="00084F40"/>
    <w:rsid w:val="00090B5F"/>
    <w:rsid w:val="00091342"/>
    <w:rsid w:val="000A1590"/>
    <w:rsid w:val="000A37BE"/>
    <w:rsid w:val="000B1741"/>
    <w:rsid w:val="000B238C"/>
    <w:rsid w:val="000B3B5E"/>
    <w:rsid w:val="000C07D6"/>
    <w:rsid w:val="000C6D43"/>
    <w:rsid w:val="000D74B9"/>
    <w:rsid w:val="000D7CBC"/>
    <w:rsid w:val="000E4EA3"/>
    <w:rsid w:val="000F25AC"/>
    <w:rsid w:val="0010197A"/>
    <w:rsid w:val="00114D8A"/>
    <w:rsid w:val="00121C5F"/>
    <w:rsid w:val="00137571"/>
    <w:rsid w:val="0015150F"/>
    <w:rsid w:val="00153AC3"/>
    <w:rsid w:val="00157F93"/>
    <w:rsid w:val="00163A8B"/>
    <w:rsid w:val="001729D9"/>
    <w:rsid w:val="00173C60"/>
    <w:rsid w:val="00173F48"/>
    <w:rsid w:val="00175D44"/>
    <w:rsid w:val="00175DDE"/>
    <w:rsid w:val="00180A53"/>
    <w:rsid w:val="00184355"/>
    <w:rsid w:val="0019114D"/>
    <w:rsid w:val="001912C0"/>
    <w:rsid w:val="0019511E"/>
    <w:rsid w:val="001A35F7"/>
    <w:rsid w:val="001B5D89"/>
    <w:rsid w:val="001C28B5"/>
    <w:rsid w:val="001D2F2D"/>
    <w:rsid w:val="001E0197"/>
    <w:rsid w:val="001E393A"/>
    <w:rsid w:val="001F071F"/>
    <w:rsid w:val="001F2E98"/>
    <w:rsid w:val="001F2FB7"/>
    <w:rsid w:val="001F5A26"/>
    <w:rsid w:val="002007D1"/>
    <w:rsid w:val="00206E4F"/>
    <w:rsid w:val="002108D3"/>
    <w:rsid w:val="0021139C"/>
    <w:rsid w:val="0021445A"/>
    <w:rsid w:val="00221119"/>
    <w:rsid w:val="00221AEE"/>
    <w:rsid w:val="00225A04"/>
    <w:rsid w:val="00233926"/>
    <w:rsid w:val="00237C0A"/>
    <w:rsid w:val="0024012F"/>
    <w:rsid w:val="00241C29"/>
    <w:rsid w:val="00242C38"/>
    <w:rsid w:val="002441D9"/>
    <w:rsid w:val="002674A4"/>
    <w:rsid w:val="00271FE5"/>
    <w:rsid w:val="00274FBC"/>
    <w:rsid w:val="002762F9"/>
    <w:rsid w:val="0028507A"/>
    <w:rsid w:val="0029373E"/>
    <w:rsid w:val="0029417F"/>
    <w:rsid w:val="00294FDE"/>
    <w:rsid w:val="002A423E"/>
    <w:rsid w:val="002D121E"/>
    <w:rsid w:val="002D6494"/>
    <w:rsid w:val="002D7C15"/>
    <w:rsid w:val="002E0139"/>
    <w:rsid w:val="002E110A"/>
    <w:rsid w:val="002E3852"/>
    <w:rsid w:val="00300855"/>
    <w:rsid w:val="00312FE7"/>
    <w:rsid w:val="003135DB"/>
    <w:rsid w:val="00327553"/>
    <w:rsid w:val="00342EEC"/>
    <w:rsid w:val="00345807"/>
    <w:rsid w:val="00346F55"/>
    <w:rsid w:val="00375A5A"/>
    <w:rsid w:val="003852BA"/>
    <w:rsid w:val="00385539"/>
    <w:rsid w:val="00386620"/>
    <w:rsid w:val="003A231E"/>
    <w:rsid w:val="003A6BB6"/>
    <w:rsid w:val="003B64E7"/>
    <w:rsid w:val="003B669E"/>
    <w:rsid w:val="003C45F5"/>
    <w:rsid w:val="003C4A17"/>
    <w:rsid w:val="003D2483"/>
    <w:rsid w:val="003D660E"/>
    <w:rsid w:val="003D73C4"/>
    <w:rsid w:val="003E333A"/>
    <w:rsid w:val="003E40D6"/>
    <w:rsid w:val="003E6749"/>
    <w:rsid w:val="003F535C"/>
    <w:rsid w:val="003F764C"/>
    <w:rsid w:val="00413CFC"/>
    <w:rsid w:val="004159C1"/>
    <w:rsid w:val="0042293A"/>
    <w:rsid w:val="00424861"/>
    <w:rsid w:val="004276AC"/>
    <w:rsid w:val="0044110D"/>
    <w:rsid w:val="00453A6A"/>
    <w:rsid w:val="0046210E"/>
    <w:rsid w:val="00464162"/>
    <w:rsid w:val="00465A44"/>
    <w:rsid w:val="00466623"/>
    <w:rsid w:val="00474B8D"/>
    <w:rsid w:val="00487A67"/>
    <w:rsid w:val="00492F78"/>
    <w:rsid w:val="004B774A"/>
    <w:rsid w:val="004D2DCC"/>
    <w:rsid w:val="004D3378"/>
    <w:rsid w:val="004F3831"/>
    <w:rsid w:val="004F5919"/>
    <w:rsid w:val="005011E6"/>
    <w:rsid w:val="00506F7C"/>
    <w:rsid w:val="00514A92"/>
    <w:rsid w:val="00525C28"/>
    <w:rsid w:val="00535301"/>
    <w:rsid w:val="00537173"/>
    <w:rsid w:val="00543FE6"/>
    <w:rsid w:val="005504A6"/>
    <w:rsid w:val="005511B9"/>
    <w:rsid w:val="00560399"/>
    <w:rsid w:val="005613B0"/>
    <w:rsid w:val="005818D5"/>
    <w:rsid w:val="0058272E"/>
    <w:rsid w:val="005867D8"/>
    <w:rsid w:val="00590E48"/>
    <w:rsid w:val="00594B8D"/>
    <w:rsid w:val="00596791"/>
    <w:rsid w:val="005A3D94"/>
    <w:rsid w:val="005A4E5C"/>
    <w:rsid w:val="005B0150"/>
    <w:rsid w:val="005B1AD0"/>
    <w:rsid w:val="005C5C8C"/>
    <w:rsid w:val="005C792B"/>
    <w:rsid w:val="005D083C"/>
    <w:rsid w:val="005D2198"/>
    <w:rsid w:val="005F7271"/>
    <w:rsid w:val="006005F6"/>
    <w:rsid w:val="00600E50"/>
    <w:rsid w:val="006206E8"/>
    <w:rsid w:val="00624996"/>
    <w:rsid w:val="00625986"/>
    <w:rsid w:val="006260A7"/>
    <w:rsid w:val="006400B4"/>
    <w:rsid w:val="00641A98"/>
    <w:rsid w:val="006420E1"/>
    <w:rsid w:val="006423EA"/>
    <w:rsid w:val="00647100"/>
    <w:rsid w:val="0065667E"/>
    <w:rsid w:val="00660668"/>
    <w:rsid w:val="0066412C"/>
    <w:rsid w:val="00664D39"/>
    <w:rsid w:val="0066580F"/>
    <w:rsid w:val="00667A2F"/>
    <w:rsid w:val="0067025E"/>
    <w:rsid w:val="00671E80"/>
    <w:rsid w:val="006724EF"/>
    <w:rsid w:val="00673574"/>
    <w:rsid w:val="00673FBB"/>
    <w:rsid w:val="0068058C"/>
    <w:rsid w:val="00684D05"/>
    <w:rsid w:val="00686E63"/>
    <w:rsid w:val="006907D2"/>
    <w:rsid w:val="00691BF4"/>
    <w:rsid w:val="006B1D1D"/>
    <w:rsid w:val="006B7704"/>
    <w:rsid w:val="006C4581"/>
    <w:rsid w:val="006C4D5E"/>
    <w:rsid w:val="006C5E4F"/>
    <w:rsid w:val="006D4325"/>
    <w:rsid w:val="006E0AEF"/>
    <w:rsid w:val="0070667D"/>
    <w:rsid w:val="007106ED"/>
    <w:rsid w:val="00726A8C"/>
    <w:rsid w:val="00731741"/>
    <w:rsid w:val="00752C26"/>
    <w:rsid w:val="00753084"/>
    <w:rsid w:val="00755239"/>
    <w:rsid w:val="00761C5A"/>
    <w:rsid w:val="00764F0D"/>
    <w:rsid w:val="007672B5"/>
    <w:rsid w:val="00770F02"/>
    <w:rsid w:val="007A387D"/>
    <w:rsid w:val="007B7687"/>
    <w:rsid w:val="007D0109"/>
    <w:rsid w:val="007D53EB"/>
    <w:rsid w:val="00800CA3"/>
    <w:rsid w:val="008038D7"/>
    <w:rsid w:val="00806AB5"/>
    <w:rsid w:val="008152E2"/>
    <w:rsid w:val="00825B21"/>
    <w:rsid w:val="008300E4"/>
    <w:rsid w:val="00830883"/>
    <w:rsid w:val="008310CF"/>
    <w:rsid w:val="00835992"/>
    <w:rsid w:val="00835CC8"/>
    <w:rsid w:val="00840752"/>
    <w:rsid w:val="00845936"/>
    <w:rsid w:val="008468AA"/>
    <w:rsid w:val="00855CE8"/>
    <w:rsid w:val="00866450"/>
    <w:rsid w:val="00893165"/>
    <w:rsid w:val="00897381"/>
    <w:rsid w:val="008A0123"/>
    <w:rsid w:val="008B34ED"/>
    <w:rsid w:val="008B5B42"/>
    <w:rsid w:val="008C2728"/>
    <w:rsid w:val="008E4F05"/>
    <w:rsid w:val="008E7A58"/>
    <w:rsid w:val="00916F66"/>
    <w:rsid w:val="00922BB4"/>
    <w:rsid w:val="00933F75"/>
    <w:rsid w:val="00942572"/>
    <w:rsid w:val="00944DF8"/>
    <w:rsid w:val="0095663D"/>
    <w:rsid w:val="00962FA6"/>
    <w:rsid w:val="0096329B"/>
    <w:rsid w:val="0096346F"/>
    <w:rsid w:val="00971108"/>
    <w:rsid w:val="00971C93"/>
    <w:rsid w:val="00982CB6"/>
    <w:rsid w:val="00987010"/>
    <w:rsid w:val="00997CF2"/>
    <w:rsid w:val="009A0E13"/>
    <w:rsid w:val="009A4F5A"/>
    <w:rsid w:val="009A56A8"/>
    <w:rsid w:val="009A69DC"/>
    <w:rsid w:val="009C7F6C"/>
    <w:rsid w:val="009E0AFF"/>
    <w:rsid w:val="009E19FF"/>
    <w:rsid w:val="009E3257"/>
    <w:rsid w:val="009F2BA7"/>
    <w:rsid w:val="00A012D9"/>
    <w:rsid w:val="00A01F3F"/>
    <w:rsid w:val="00A033E9"/>
    <w:rsid w:val="00A1340E"/>
    <w:rsid w:val="00A24A98"/>
    <w:rsid w:val="00A27C9A"/>
    <w:rsid w:val="00A33737"/>
    <w:rsid w:val="00A44881"/>
    <w:rsid w:val="00A517E8"/>
    <w:rsid w:val="00A5548E"/>
    <w:rsid w:val="00A645BA"/>
    <w:rsid w:val="00A745E9"/>
    <w:rsid w:val="00A82340"/>
    <w:rsid w:val="00A83533"/>
    <w:rsid w:val="00A877B3"/>
    <w:rsid w:val="00AA3B70"/>
    <w:rsid w:val="00AC7AD8"/>
    <w:rsid w:val="00AE3802"/>
    <w:rsid w:val="00AF2FBE"/>
    <w:rsid w:val="00B00D40"/>
    <w:rsid w:val="00B01053"/>
    <w:rsid w:val="00B16CD2"/>
    <w:rsid w:val="00B209E5"/>
    <w:rsid w:val="00B2385E"/>
    <w:rsid w:val="00B267BA"/>
    <w:rsid w:val="00B3135E"/>
    <w:rsid w:val="00B33CFE"/>
    <w:rsid w:val="00B35440"/>
    <w:rsid w:val="00B37DBD"/>
    <w:rsid w:val="00B43EE1"/>
    <w:rsid w:val="00B51646"/>
    <w:rsid w:val="00B56173"/>
    <w:rsid w:val="00B57DE9"/>
    <w:rsid w:val="00B60814"/>
    <w:rsid w:val="00B60D08"/>
    <w:rsid w:val="00B876B0"/>
    <w:rsid w:val="00B91ABA"/>
    <w:rsid w:val="00B9275C"/>
    <w:rsid w:val="00BA2E97"/>
    <w:rsid w:val="00BA46B1"/>
    <w:rsid w:val="00BB34E7"/>
    <w:rsid w:val="00BB427D"/>
    <w:rsid w:val="00BB68EF"/>
    <w:rsid w:val="00BC3954"/>
    <w:rsid w:val="00BC3D48"/>
    <w:rsid w:val="00BD71A7"/>
    <w:rsid w:val="00BE64AE"/>
    <w:rsid w:val="00BE74B4"/>
    <w:rsid w:val="00BF6844"/>
    <w:rsid w:val="00C15118"/>
    <w:rsid w:val="00C27E59"/>
    <w:rsid w:val="00C47A05"/>
    <w:rsid w:val="00C5034D"/>
    <w:rsid w:val="00C527B6"/>
    <w:rsid w:val="00C5576C"/>
    <w:rsid w:val="00C56D91"/>
    <w:rsid w:val="00C63E9C"/>
    <w:rsid w:val="00C65819"/>
    <w:rsid w:val="00C7284B"/>
    <w:rsid w:val="00C7354E"/>
    <w:rsid w:val="00C741CC"/>
    <w:rsid w:val="00C759EA"/>
    <w:rsid w:val="00C75ACB"/>
    <w:rsid w:val="00C76C3E"/>
    <w:rsid w:val="00C803AE"/>
    <w:rsid w:val="00C83580"/>
    <w:rsid w:val="00C84CC7"/>
    <w:rsid w:val="00C91611"/>
    <w:rsid w:val="00C96A13"/>
    <w:rsid w:val="00C977A2"/>
    <w:rsid w:val="00CA2B29"/>
    <w:rsid w:val="00CC3644"/>
    <w:rsid w:val="00CC51D3"/>
    <w:rsid w:val="00CC5F27"/>
    <w:rsid w:val="00CC61A7"/>
    <w:rsid w:val="00CD15B6"/>
    <w:rsid w:val="00CD73D7"/>
    <w:rsid w:val="00CF0867"/>
    <w:rsid w:val="00D07BB7"/>
    <w:rsid w:val="00D3585D"/>
    <w:rsid w:val="00D4022C"/>
    <w:rsid w:val="00D43B99"/>
    <w:rsid w:val="00D44D5D"/>
    <w:rsid w:val="00D502D3"/>
    <w:rsid w:val="00D52D25"/>
    <w:rsid w:val="00D538D9"/>
    <w:rsid w:val="00D61CE6"/>
    <w:rsid w:val="00D6786F"/>
    <w:rsid w:val="00D753FA"/>
    <w:rsid w:val="00D84620"/>
    <w:rsid w:val="00D92666"/>
    <w:rsid w:val="00DA03E1"/>
    <w:rsid w:val="00DB0D88"/>
    <w:rsid w:val="00DC3878"/>
    <w:rsid w:val="00DC413A"/>
    <w:rsid w:val="00DD2193"/>
    <w:rsid w:val="00DD2D16"/>
    <w:rsid w:val="00DD55D7"/>
    <w:rsid w:val="00DE0717"/>
    <w:rsid w:val="00DE2DBE"/>
    <w:rsid w:val="00DE3F1F"/>
    <w:rsid w:val="00DF0366"/>
    <w:rsid w:val="00E2646F"/>
    <w:rsid w:val="00E50DC2"/>
    <w:rsid w:val="00E5338C"/>
    <w:rsid w:val="00E71506"/>
    <w:rsid w:val="00E72D55"/>
    <w:rsid w:val="00E74B68"/>
    <w:rsid w:val="00E8439E"/>
    <w:rsid w:val="00E87053"/>
    <w:rsid w:val="00E917D9"/>
    <w:rsid w:val="00E95EA6"/>
    <w:rsid w:val="00E97ACD"/>
    <w:rsid w:val="00E97C5C"/>
    <w:rsid w:val="00EA67BC"/>
    <w:rsid w:val="00EB084D"/>
    <w:rsid w:val="00EC26EC"/>
    <w:rsid w:val="00ED60F1"/>
    <w:rsid w:val="00EE04DD"/>
    <w:rsid w:val="00EE1532"/>
    <w:rsid w:val="00EE3666"/>
    <w:rsid w:val="00EE7189"/>
    <w:rsid w:val="00EF34D5"/>
    <w:rsid w:val="00EF3F44"/>
    <w:rsid w:val="00F126B1"/>
    <w:rsid w:val="00F30817"/>
    <w:rsid w:val="00F423ED"/>
    <w:rsid w:val="00F43389"/>
    <w:rsid w:val="00F50267"/>
    <w:rsid w:val="00F54539"/>
    <w:rsid w:val="00F55756"/>
    <w:rsid w:val="00F601D4"/>
    <w:rsid w:val="00F6720A"/>
    <w:rsid w:val="00F71E7C"/>
    <w:rsid w:val="00F7208A"/>
    <w:rsid w:val="00F72145"/>
    <w:rsid w:val="00F90125"/>
    <w:rsid w:val="00FA5DFD"/>
    <w:rsid w:val="00FA6789"/>
    <w:rsid w:val="00FC5C9C"/>
    <w:rsid w:val="00FC773A"/>
    <w:rsid w:val="00FE3588"/>
    <w:rsid w:val="00FF4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1CBE8"/>
  <w15:docId w15:val="{73688F2F-236F-4CCD-9286-74A9B894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A69D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601D4"/>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63A8B"/>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link w:val="FootnoteText"/>
    <w:semiHidden/>
    <w:rsid w:val="00163A8B"/>
    <w:rPr>
      <w:rFonts w:ascii="Times New Roman" w:eastAsia="Times New Roman" w:hAnsi="Times New Roman"/>
    </w:rPr>
  </w:style>
  <w:style w:type="character" w:styleId="FootnoteReference">
    <w:name w:val="footnote reference"/>
    <w:rsid w:val="00163A8B"/>
    <w:rPr>
      <w:vertAlign w:val="superscript"/>
    </w:rPr>
  </w:style>
  <w:style w:type="character" w:styleId="Hyperlink">
    <w:name w:val="Hyperlink"/>
    <w:uiPriority w:val="99"/>
    <w:unhideWhenUsed/>
    <w:rsid w:val="00163A8B"/>
    <w:rPr>
      <w:color w:val="0000FF"/>
      <w:u w:val="single"/>
    </w:rPr>
  </w:style>
  <w:style w:type="paragraph" w:styleId="BalloonText">
    <w:name w:val="Balloon Text"/>
    <w:basedOn w:val="Normal"/>
    <w:link w:val="BalloonTextChar"/>
    <w:uiPriority w:val="99"/>
    <w:semiHidden/>
    <w:unhideWhenUsed/>
    <w:rsid w:val="00EF3F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F3F44"/>
    <w:rPr>
      <w:rFonts w:ascii="Tahoma" w:hAnsi="Tahoma" w:cs="Tahoma"/>
      <w:sz w:val="16"/>
      <w:szCs w:val="16"/>
      <w:lang w:eastAsia="en-US"/>
    </w:rPr>
  </w:style>
  <w:style w:type="paragraph" w:styleId="Header">
    <w:name w:val="header"/>
    <w:basedOn w:val="Normal"/>
    <w:link w:val="HeaderChar"/>
    <w:uiPriority w:val="99"/>
    <w:unhideWhenUsed/>
    <w:rsid w:val="0066412C"/>
    <w:pPr>
      <w:tabs>
        <w:tab w:val="center" w:pos="4536"/>
        <w:tab w:val="right" w:pos="9072"/>
      </w:tabs>
    </w:pPr>
  </w:style>
  <w:style w:type="character" w:customStyle="1" w:styleId="HeaderChar">
    <w:name w:val="Header Char"/>
    <w:link w:val="Header"/>
    <w:uiPriority w:val="99"/>
    <w:rsid w:val="0066412C"/>
    <w:rPr>
      <w:sz w:val="22"/>
      <w:szCs w:val="22"/>
      <w:lang w:eastAsia="en-US"/>
    </w:rPr>
  </w:style>
  <w:style w:type="paragraph" w:styleId="Footer">
    <w:name w:val="footer"/>
    <w:basedOn w:val="Normal"/>
    <w:link w:val="FooterChar"/>
    <w:uiPriority w:val="99"/>
    <w:unhideWhenUsed/>
    <w:rsid w:val="0066412C"/>
    <w:pPr>
      <w:tabs>
        <w:tab w:val="center" w:pos="4536"/>
        <w:tab w:val="right" w:pos="9072"/>
      </w:tabs>
    </w:pPr>
  </w:style>
  <w:style w:type="character" w:customStyle="1" w:styleId="FooterChar">
    <w:name w:val="Footer Char"/>
    <w:link w:val="Footer"/>
    <w:uiPriority w:val="99"/>
    <w:rsid w:val="0066412C"/>
    <w:rPr>
      <w:sz w:val="22"/>
      <w:szCs w:val="22"/>
      <w:lang w:eastAsia="en-US"/>
    </w:rPr>
  </w:style>
  <w:style w:type="character" w:styleId="CommentReference">
    <w:name w:val="annotation reference"/>
    <w:uiPriority w:val="99"/>
    <w:semiHidden/>
    <w:unhideWhenUsed/>
    <w:rsid w:val="00997CF2"/>
    <w:rPr>
      <w:sz w:val="16"/>
      <w:szCs w:val="16"/>
    </w:rPr>
  </w:style>
  <w:style w:type="paragraph" w:styleId="CommentText">
    <w:name w:val="annotation text"/>
    <w:basedOn w:val="Normal"/>
    <w:link w:val="CommentTextChar"/>
    <w:uiPriority w:val="99"/>
    <w:semiHidden/>
    <w:unhideWhenUsed/>
    <w:rsid w:val="00997CF2"/>
    <w:rPr>
      <w:sz w:val="20"/>
      <w:szCs w:val="20"/>
    </w:rPr>
  </w:style>
  <w:style w:type="character" w:customStyle="1" w:styleId="CommentTextChar">
    <w:name w:val="Comment Text Char"/>
    <w:link w:val="CommentText"/>
    <w:uiPriority w:val="99"/>
    <w:semiHidden/>
    <w:rsid w:val="00997CF2"/>
    <w:rPr>
      <w:lang w:eastAsia="en-US"/>
    </w:rPr>
  </w:style>
  <w:style w:type="paragraph" w:styleId="CommentSubject">
    <w:name w:val="annotation subject"/>
    <w:basedOn w:val="CommentText"/>
    <w:next w:val="CommentText"/>
    <w:link w:val="CommentSubjectChar"/>
    <w:uiPriority w:val="99"/>
    <w:semiHidden/>
    <w:unhideWhenUsed/>
    <w:rsid w:val="00997CF2"/>
    <w:rPr>
      <w:b/>
      <w:bCs/>
    </w:rPr>
  </w:style>
  <w:style w:type="character" w:customStyle="1" w:styleId="CommentSubjectChar">
    <w:name w:val="Comment Subject Char"/>
    <w:link w:val="CommentSubject"/>
    <w:uiPriority w:val="99"/>
    <w:semiHidden/>
    <w:rsid w:val="00997CF2"/>
    <w:rPr>
      <w:b/>
      <w:bCs/>
      <w:lang w:eastAsia="en-US"/>
    </w:rPr>
  </w:style>
  <w:style w:type="paragraph" w:styleId="ListParagraph">
    <w:name w:val="List Paragraph"/>
    <w:basedOn w:val="Normal"/>
    <w:uiPriority w:val="34"/>
    <w:qFormat/>
    <w:rsid w:val="004D2DCC"/>
    <w:pPr>
      <w:spacing w:after="0" w:line="240" w:lineRule="auto"/>
      <w:ind w:left="720"/>
      <w:contextualSpacing/>
    </w:pPr>
    <w:rPr>
      <w:rFonts w:ascii="Times New Roman" w:eastAsia="Times New Roman" w:hAnsi="Times New Roman"/>
      <w:sz w:val="24"/>
      <w:szCs w:val="24"/>
      <w:lang w:eastAsia="en-GB"/>
    </w:rPr>
  </w:style>
  <w:style w:type="table" w:styleId="TableGrid">
    <w:name w:val="Table Grid"/>
    <w:basedOn w:val="TableNormal"/>
    <w:uiPriority w:val="59"/>
    <w:rsid w:val="00916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9A69DC"/>
    <w:rPr>
      <w:rFonts w:ascii="Cambria" w:eastAsia="Times New Roman" w:hAnsi="Cambria" w:cs="Times New Roman"/>
      <w:b/>
      <w:bCs/>
      <w:kern w:val="32"/>
      <w:sz w:val="32"/>
      <w:szCs w:val="32"/>
      <w:lang w:eastAsia="en-US"/>
    </w:rPr>
  </w:style>
  <w:style w:type="character" w:styleId="Strong">
    <w:name w:val="Strong"/>
    <w:uiPriority w:val="22"/>
    <w:qFormat/>
    <w:rsid w:val="00EF34D5"/>
    <w:rPr>
      <w:rFonts w:ascii="Times New Roman" w:hAnsi="Times New Roman" w:cs="Times New Roman" w:hint="default"/>
      <w:b/>
      <w:bCs/>
    </w:rPr>
  </w:style>
  <w:style w:type="character" w:customStyle="1" w:styleId="Heading2Char">
    <w:name w:val="Heading 2 Char"/>
    <w:link w:val="Heading2"/>
    <w:uiPriority w:val="9"/>
    <w:rsid w:val="00F601D4"/>
    <w:rPr>
      <w:rFonts w:ascii="Cambria" w:eastAsia="Times New Roman" w:hAnsi="Cambria" w:cs="Times New Roman"/>
      <w:b/>
      <w:bCs/>
      <w:i/>
      <w:iCs/>
      <w:sz w:val="28"/>
      <w:szCs w:val="28"/>
      <w:lang w:eastAsia="en-US"/>
    </w:rPr>
  </w:style>
  <w:style w:type="character" w:styleId="IntenseEmphasis">
    <w:name w:val="Intense Emphasis"/>
    <w:uiPriority w:val="21"/>
    <w:qFormat/>
    <w:rsid w:val="00DB0D88"/>
    <w:rPr>
      <w:i/>
      <w:iCs/>
      <w:color w:val="5B9BD5"/>
    </w:rPr>
  </w:style>
  <w:style w:type="paragraph" w:styleId="IntenseQuote">
    <w:name w:val="Intense Quote"/>
    <w:basedOn w:val="Normal"/>
    <w:next w:val="Normal"/>
    <w:link w:val="IntenseQuoteChar"/>
    <w:uiPriority w:val="30"/>
    <w:qFormat/>
    <w:rsid w:val="00DB0D88"/>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DB0D88"/>
    <w:rPr>
      <w:i/>
      <w:iCs/>
      <w:color w:val="5B9BD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81945">
      <w:bodyDiv w:val="1"/>
      <w:marLeft w:val="0"/>
      <w:marRight w:val="0"/>
      <w:marTop w:val="0"/>
      <w:marBottom w:val="0"/>
      <w:divBdr>
        <w:top w:val="none" w:sz="0" w:space="0" w:color="auto"/>
        <w:left w:val="none" w:sz="0" w:space="0" w:color="auto"/>
        <w:bottom w:val="none" w:sz="0" w:space="0" w:color="auto"/>
        <w:right w:val="none" w:sz="0" w:space="0" w:color="auto"/>
      </w:divBdr>
    </w:div>
    <w:div w:id="1226379402">
      <w:bodyDiv w:val="1"/>
      <w:marLeft w:val="0"/>
      <w:marRight w:val="0"/>
      <w:marTop w:val="0"/>
      <w:marBottom w:val="0"/>
      <w:divBdr>
        <w:top w:val="none" w:sz="0" w:space="0" w:color="auto"/>
        <w:left w:val="none" w:sz="0" w:space="0" w:color="auto"/>
        <w:bottom w:val="none" w:sz="0" w:space="0" w:color="auto"/>
        <w:right w:val="none" w:sz="0" w:space="0" w:color="auto"/>
      </w:divBdr>
    </w:div>
    <w:div w:id="122730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drmkc.jrc.ec.europa.e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B28814-BD49-43EC-84AA-18A4D4CD3B82}" type="doc">
      <dgm:prSet loTypeId="urn:microsoft.com/office/officeart/2005/8/layout/venn1" loCatId="relationship" qsTypeId="urn:microsoft.com/office/officeart/2005/8/quickstyle/simple1" qsCatId="simple" csTypeId="urn:microsoft.com/office/officeart/2005/8/colors/accent0_1" csCatId="mainScheme" phldr="1"/>
      <dgm:spPr/>
    </dgm:pt>
    <dgm:pt modelId="{1427A51C-B57F-45DB-8BAE-F6767E9D0E21}">
      <dgm:prSet phldrT="[Text]"/>
      <dgm:spPr>
        <a:solidFill>
          <a:schemeClr val="accent1">
            <a:lumMod val="60000"/>
            <a:lumOff val="40000"/>
            <a:alpha val="50000"/>
          </a:schemeClr>
        </a:solidFill>
        <a:ln>
          <a:solidFill>
            <a:srgbClr val="0070C0"/>
          </a:solidFill>
        </a:ln>
      </dgm:spPr>
      <dgm:t>
        <a:bodyPr/>
        <a:lstStyle/>
        <a:p>
          <a:r>
            <a:rPr lang="en-GB">
              <a:latin typeface="EC Square Sans Pro Light" panose="020B0506000000020004" pitchFamily="34" charset="0"/>
            </a:rPr>
            <a:t>Knowledge</a:t>
          </a:r>
        </a:p>
      </dgm:t>
    </dgm:pt>
    <dgm:pt modelId="{2F61408A-07D2-4981-8E7A-1FE010F504DA}" type="parTrans" cxnId="{125B792D-4D7D-43F1-9C53-4E073B0E829B}">
      <dgm:prSet/>
      <dgm:spPr/>
      <dgm:t>
        <a:bodyPr/>
        <a:lstStyle/>
        <a:p>
          <a:endParaRPr lang="en-GB"/>
        </a:p>
      </dgm:t>
    </dgm:pt>
    <dgm:pt modelId="{8639C434-0061-4565-B1E8-36807B0DACB9}" type="sibTrans" cxnId="{125B792D-4D7D-43F1-9C53-4E073B0E829B}">
      <dgm:prSet/>
      <dgm:spPr/>
      <dgm:t>
        <a:bodyPr/>
        <a:lstStyle/>
        <a:p>
          <a:endParaRPr lang="en-GB"/>
        </a:p>
      </dgm:t>
    </dgm:pt>
    <dgm:pt modelId="{BC9C4D3A-9303-4092-9B72-E30CB41AC429}">
      <dgm:prSet phldrT="[Text]"/>
      <dgm:spPr>
        <a:solidFill>
          <a:schemeClr val="accent1">
            <a:lumMod val="60000"/>
            <a:lumOff val="40000"/>
            <a:alpha val="50000"/>
          </a:schemeClr>
        </a:solidFill>
        <a:ln>
          <a:solidFill>
            <a:srgbClr val="0070C0"/>
          </a:solidFill>
        </a:ln>
      </dgm:spPr>
      <dgm:t>
        <a:bodyPr/>
        <a:lstStyle/>
        <a:p>
          <a:r>
            <a:rPr lang="en-GB">
              <a:latin typeface="EC Square Sans Pro Light" panose="020B0506000000020004" pitchFamily="34" charset="0"/>
            </a:rPr>
            <a:t>Innovation</a:t>
          </a:r>
        </a:p>
      </dgm:t>
    </dgm:pt>
    <dgm:pt modelId="{58B38E11-F0E4-4340-A569-EBB06ACAEECF}" type="parTrans" cxnId="{4EEF38AA-21BF-421F-9A5D-64B8631EB528}">
      <dgm:prSet/>
      <dgm:spPr/>
      <dgm:t>
        <a:bodyPr/>
        <a:lstStyle/>
        <a:p>
          <a:endParaRPr lang="en-GB"/>
        </a:p>
      </dgm:t>
    </dgm:pt>
    <dgm:pt modelId="{CC4493D3-C478-4B1F-8406-6ADDE43EB591}" type="sibTrans" cxnId="{4EEF38AA-21BF-421F-9A5D-64B8631EB528}">
      <dgm:prSet/>
      <dgm:spPr/>
      <dgm:t>
        <a:bodyPr/>
        <a:lstStyle/>
        <a:p>
          <a:endParaRPr lang="en-GB"/>
        </a:p>
      </dgm:t>
    </dgm:pt>
    <dgm:pt modelId="{F3B92348-3559-4FFF-BB75-918E2613C379}">
      <dgm:prSet phldrT="[Text]"/>
      <dgm:spPr>
        <a:solidFill>
          <a:schemeClr val="accent1">
            <a:lumMod val="60000"/>
            <a:lumOff val="40000"/>
            <a:alpha val="50000"/>
          </a:schemeClr>
        </a:solidFill>
        <a:ln>
          <a:solidFill>
            <a:srgbClr val="0070C0"/>
          </a:solidFill>
        </a:ln>
      </dgm:spPr>
      <dgm:t>
        <a:bodyPr/>
        <a:lstStyle/>
        <a:p>
          <a:r>
            <a:rPr lang="en-GB">
              <a:latin typeface="EC Square Sans Pro Light" panose="020B0506000000020004" pitchFamily="34" charset="0"/>
            </a:rPr>
            <a:t>Partnership</a:t>
          </a:r>
        </a:p>
      </dgm:t>
    </dgm:pt>
    <dgm:pt modelId="{507CCC2D-3DF7-4E7F-9D31-7D6F5DD66347}" type="parTrans" cxnId="{2451A390-2885-4335-BF55-9D4014712B20}">
      <dgm:prSet/>
      <dgm:spPr/>
      <dgm:t>
        <a:bodyPr/>
        <a:lstStyle/>
        <a:p>
          <a:endParaRPr lang="en-GB"/>
        </a:p>
      </dgm:t>
    </dgm:pt>
    <dgm:pt modelId="{864A59BB-A465-444E-AD28-E0B17213C1F6}" type="sibTrans" cxnId="{2451A390-2885-4335-BF55-9D4014712B20}">
      <dgm:prSet/>
      <dgm:spPr/>
      <dgm:t>
        <a:bodyPr/>
        <a:lstStyle/>
        <a:p>
          <a:endParaRPr lang="en-GB"/>
        </a:p>
      </dgm:t>
    </dgm:pt>
    <dgm:pt modelId="{0525ACDA-1F2D-4BD8-A866-4B364DE81353}" type="pres">
      <dgm:prSet presAssocID="{0AB28814-BD49-43EC-84AA-18A4D4CD3B82}" presName="compositeShape" presStyleCnt="0">
        <dgm:presLayoutVars>
          <dgm:chMax val="7"/>
          <dgm:dir/>
          <dgm:resizeHandles val="exact"/>
        </dgm:presLayoutVars>
      </dgm:prSet>
      <dgm:spPr/>
    </dgm:pt>
    <dgm:pt modelId="{5E913ECD-C7AD-4EB7-A53B-7812E3E357C8}" type="pres">
      <dgm:prSet presAssocID="{1427A51C-B57F-45DB-8BAE-F6767E9D0E21}" presName="circ1" presStyleLbl="vennNode1" presStyleIdx="0" presStyleCnt="3"/>
      <dgm:spPr/>
      <dgm:t>
        <a:bodyPr/>
        <a:lstStyle/>
        <a:p>
          <a:endParaRPr lang="en-GB"/>
        </a:p>
      </dgm:t>
    </dgm:pt>
    <dgm:pt modelId="{2B441601-1538-494D-A1D2-8158C336AA09}" type="pres">
      <dgm:prSet presAssocID="{1427A51C-B57F-45DB-8BAE-F6767E9D0E21}" presName="circ1Tx" presStyleLbl="revTx" presStyleIdx="0" presStyleCnt="0">
        <dgm:presLayoutVars>
          <dgm:chMax val="0"/>
          <dgm:chPref val="0"/>
          <dgm:bulletEnabled val="1"/>
        </dgm:presLayoutVars>
      </dgm:prSet>
      <dgm:spPr/>
      <dgm:t>
        <a:bodyPr/>
        <a:lstStyle/>
        <a:p>
          <a:endParaRPr lang="en-GB"/>
        </a:p>
      </dgm:t>
    </dgm:pt>
    <dgm:pt modelId="{1D22B58A-6D6A-4BE4-9953-C624BB5E4BAD}" type="pres">
      <dgm:prSet presAssocID="{BC9C4D3A-9303-4092-9B72-E30CB41AC429}" presName="circ2" presStyleLbl="vennNode1" presStyleIdx="1" presStyleCnt="3"/>
      <dgm:spPr/>
      <dgm:t>
        <a:bodyPr/>
        <a:lstStyle/>
        <a:p>
          <a:endParaRPr lang="en-GB"/>
        </a:p>
      </dgm:t>
    </dgm:pt>
    <dgm:pt modelId="{85B57A48-FA83-4F2A-9CD5-346CD31108AE}" type="pres">
      <dgm:prSet presAssocID="{BC9C4D3A-9303-4092-9B72-E30CB41AC429}" presName="circ2Tx" presStyleLbl="revTx" presStyleIdx="0" presStyleCnt="0">
        <dgm:presLayoutVars>
          <dgm:chMax val="0"/>
          <dgm:chPref val="0"/>
          <dgm:bulletEnabled val="1"/>
        </dgm:presLayoutVars>
      </dgm:prSet>
      <dgm:spPr/>
      <dgm:t>
        <a:bodyPr/>
        <a:lstStyle/>
        <a:p>
          <a:endParaRPr lang="en-GB"/>
        </a:p>
      </dgm:t>
    </dgm:pt>
    <dgm:pt modelId="{41B941C1-5B07-41BE-B3C3-6DCB4C6E25D1}" type="pres">
      <dgm:prSet presAssocID="{F3B92348-3559-4FFF-BB75-918E2613C379}" presName="circ3" presStyleLbl="vennNode1" presStyleIdx="2" presStyleCnt="3" custLinFactNeighborX="-2063"/>
      <dgm:spPr/>
      <dgm:t>
        <a:bodyPr/>
        <a:lstStyle/>
        <a:p>
          <a:endParaRPr lang="en-GB"/>
        </a:p>
      </dgm:t>
    </dgm:pt>
    <dgm:pt modelId="{C1AA101B-969D-45BA-AEB4-4DDD0D100F47}" type="pres">
      <dgm:prSet presAssocID="{F3B92348-3559-4FFF-BB75-918E2613C379}" presName="circ3Tx" presStyleLbl="revTx" presStyleIdx="0" presStyleCnt="0">
        <dgm:presLayoutVars>
          <dgm:chMax val="0"/>
          <dgm:chPref val="0"/>
          <dgm:bulletEnabled val="1"/>
        </dgm:presLayoutVars>
      </dgm:prSet>
      <dgm:spPr/>
      <dgm:t>
        <a:bodyPr/>
        <a:lstStyle/>
        <a:p>
          <a:endParaRPr lang="en-GB"/>
        </a:p>
      </dgm:t>
    </dgm:pt>
  </dgm:ptLst>
  <dgm:cxnLst>
    <dgm:cxn modelId="{4EEF38AA-21BF-421F-9A5D-64B8631EB528}" srcId="{0AB28814-BD49-43EC-84AA-18A4D4CD3B82}" destId="{BC9C4D3A-9303-4092-9B72-E30CB41AC429}" srcOrd="1" destOrd="0" parTransId="{58B38E11-F0E4-4340-A569-EBB06ACAEECF}" sibTransId="{CC4493D3-C478-4B1F-8406-6ADDE43EB591}"/>
    <dgm:cxn modelId="{B8104DA6-6A12-42DA-84EC-18B190F148C4}" type="presOf" srcId="{BC9C4D3A-9303-4092-9B72-E30CB41AC429}" destId="{1D22B58A-6D6A-4BE4-9953-C624BB5E4BAD}" srcOrd="0" destOrd="0" presId="urn:microsoft.com/office/officeart/2005/8/layout/venn1"/>
    <dgm:cxn modelId="{1DF59ADC-0BF9-41B7-9065-3F8B88B70698}" type="presOf" srcId="{BC9C4D3A-9303-4092-9B72-E30CB41AC429}" destId="{85B57A48-FA83-4F2A-9CD5-346CD31108AE}" srcOrd="1" destOrd="0" presId="urn:microsoft.com/office/officeart/2005/8/layout/venn1"/>
    <dgm:cxn modelId="{29F6DC6F-E94A-4CB3-A302-BBC7B442521B}" type="presOf" srcId="{1427A51C-B57F-45DB-8BAE-F6767E9D0E21}" destId="{2B441601-1538-494D-A1D2-8158C336AA09}" srcOrd="1" destOrd="0" presId="urn:microsoft.com/office/officeart/2005/8/layout/venn1"/>
    <dgm:cxn modelId="{2451A390-2885-4335-BF55-9D4014712B20}" srcId="{0AB28814-BD49-43EC-84AA-18A4D4CD3B82}" destId="{F3B92348-3559-4FFF-BB75-918E2613C379}" srcOrd="2" destOrd="0" parTransId="{507CCC2D-3DF7-4E7F-9D31-7D6F5DD66347}" sibTransId="{864A59BB-A465-444E-AD28-E0B17213C1F6}"/>
    <dgm:cxn modelId="{9817808F-CC05-4E81-B5AF-66C0283A090C}" type="presOf" srcId="{1427A51C-B57F-45DB-8BAE-F6767E9D0E21}" destId="{5E913ECD-C7AD-4EB7-A53B-7812E3E357C8}" srcOrd="0" destOrd="0" presId="urn:microsoft.com/office/officeart/2005/8/layout/venn1"/>
    <dgm:cxn modelId="{6E918FF1-1552-45F2-B4FC-89FB7DF40940}" type="presOf" srcId="{0AB28814-BD49-43EC-84AA-18A4D4CD3B82}" destId="{0525ACDA-1F2D-4BD8-A866-4B364DE81353}" srcOrd="0" destOrd="0" presId="urn:microsoft.com/office/officeart/2005/8/layout/venn1"/>
    <dgm:cxn modelId="{125B792D-4D7D-43F1-9C53-4E073B0E829B}" srcId="{0AB28814-BD49-43EC-84AA-18A4D4CD3B82}" destId="{1427A51C-B57F-45DB-8BAE-F6767E9D0E21}" srcOrd="0" destOrd="0" parTransId="{2F61408A-07D2-4981-8E7A-1FE010F504DA}" sibTransId="{8639C434-0061-4565-B1E8-36807B0DACB9}"/>
    <dgm:cxn modelId="{BADCF780-5F14-477F-93BE-2A1C7CFEC6BD}" type="presOf" srcId="{F3B92348-3559-4FFF-BB75-918E2613C379}" destId="{C1AA101B-969D-45BA-AEB4-4DDD0D100F47}" srcOrd="1" destOrd="0" presId="urn:microsoft.com/office/officeart/2005/8/layout/venn1"/>
    <dgm:cxn modelId="{89A5E463-47FD-485F-96B0-0A157C816F51}" type="presOf" srcId="{F3B92348-3559-4FFF-BB75-918E2613C379}" destId="{41B941C1-5B07-41BE-B3C3-6DCB4C6E25D1}" srcOrd="0" destOrd="0" presId="urn:microsoft.com/office/officeart/2005/8/layout/venn1"/>
    <dgm:cxn modelId="{58749E32-EB3D-4AAC-9131-79BB6D07BD3E}" type="presParOf" srcId="{0525ACDA-1F2D-4BD8-A866-4B364DE81353}" destId="{5E913ECD-C7AD-4EB7-A53B-7812E3E357C8}" srcOrd="0" destOrd="0" presId="urn:microsoft.com/office/officeart/2005/8/layout/venn1"/>
    <dgm:cxn modelId="{4B95E267-6EFD-4474-AAD8-972F6E295A32}" type="presParOf" srcId="{0525ACDA-1F2D-4BD8-A866-4B364DE81353}" destId="{2B441601-1538-494D-A1D2-8158C336AA09}" srcOrd="1" destOrd="0" presId="urn:microsoft.com/office/officeart/2005/8/layout/venn1"/>
    <dgm:cxn modelId="{3C35CED8-1882-44B6-AF8B-E09148BC9B71}" type="presParOf" srcId="{0525ACDA-1F2D-4BD8-A866-4B364DE81353}" destId="{1D22B58A-6D6A-4BE4-9953-C624BB5E4BAD}" srcOrd="2" destOrd="0" presId="urn:microsoft.com/office/officeart/2005/8/layout/venn1"/>
    <dgm:cxn modelId="{A0D9E5B9-8EB8-42B2-9DA1-6ACBCEA99216}" type="presParOf" srcId="{0525ACDA-1F2D-4BD8-A866-4B364DE81353}" destId="{85B57A48-FA83-4F2A-9CD5-346CD31108AE}" srcOrd="3" destOrd="0" presId="urn:microsoft.com/office/officeart/2005/8/layout/venn1"/>
    <dgm:cxn modelId="{04F5C9F7-D758-4D02-9A32-8319D075D8BE}" type="presParOf" srcId="{0525ACDA-1F2D-4BD8-A866-4B364DE81353}" destId="{41B941C1-5B07-41BE-B3C3-6DCB4C6E25D1}" srcOrd="4" destOrd="0" presId="urn:microsoft.com/office/officeart/2005/8/layout/venn1"/>
    <dgm:cxn modelId="{8FB81D7F-DCBC-4425-9D3F-B8C27DC8ECBE}" type="presParOf" srcId="{0525ACDA-1F2D-4BD8-A866-4B364DE81353}" destId="{C1AA101B-969D-45BA-AEB4-4DDD0D100F47}" srcOrd="5" destOrd="0" presId="urn:microsoft.com/office/officeart/2005/8/layout/venn1"/>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913ECD-C7AD-4EB7-A53B-7812E3E357C8}">
      <dsp:nvSpPr>
        <dsp:cNvPr id="0" name=""/>
        <dsp:cNvSpPr/>
      </dsp:nvSpPr>
      <dsp:spPr>
        <a:xfrm>
          <a:off x="517397" y="19240"/>
          <a:ext cx="923544" cy="923544"/>
        </a:xfrm>
        <a:prstGeom prst="ellipse">
          <a:avLst/>
        </a:prstGeom>
        <a:solidFill>
          <a:schemeClr val="accent1">
            <a:lumMod val="60000"/>
            <a:lumOff val="40000"/>
            <a:alpha val="5000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GB" sz="1200" kern="1200">
              <a:latin typeface="EC Square Sans Pro Light" panose="020B0506000000020004" pitchFamily="34" charset="0"/>
            </a:rPr>
            <a:t>Knowledge</a:t>
          </a:r>
        </a:p>
      </dsp:txBody>
      <dsp:txXfrm>
        <a:off x="640537" y="180860"/>
        <a:ext cx="677265" cy="415594"/>
      </dsp:txXfrm>
    </dsp:sp>
    <dsp:sp modelId="{1D22B58A-6D6A-4BE4-9953-C624BB5E4BAD}">
      <dsp:nvSpPr>
        <dsp:cNvPr id="0" name=""/>
        <dsp:cNvSpPr/>
      </dsp:nvSpPr>
      <dsp:spPr>
        <a:xfrm>
          <a:off x="850643" y="596455"/>
          <a:ext cx="923544" cy="923544"/>
        </a:xfrm>
        <a:prstGeom prst="ellipse">
          <a:avLst/>
        </a:prstGeom>
        <a:solidFill>
          <a:schemeClr val="accent1">
            <a:lumMod val="60000"/>
            <a:lumOff val="40000"/>
            <a:alpha val="5000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GB" sz="1200" kern="1200">
              <a:latin typeface="EC Square Sans Pro Light" panose="020B0506000000020004" pitchFamily="34" charset="0"/>
            </a:rPr>
            <a:t>Innovation</a:t>
          </a:r>
        </a:p>
      </dsp:txBody>
      <dsp:txXfrm>
        <a:off x="1133094" y="835037"/>
        <a:ext cx="554126" cy="507949"/>
      </dsp:txXfrm>
    </dsp:sp>
    <dsp:sp modelId="{41B941C1-5B07-41BE-B3C3-6DCB4C6E25D1}">
      <dsp:nvSpPr>
        <dsp:cNvPr id="0" name=""/>
        <dsp:cNvSpPr/>
      </dsp:nvSpPr>
      <dsp:spPr>
        <a:xfrm>
          <a:off x="165099" y="596455"/>
          <a:ext cx="923544" cy="923544"/>
        </a:xfrm>
        <a:prstGeom prst="ellipse">
          <a:avLst/>
        </a:prstGeom>
        <a:solidFill>
          <a:schemeClr val="accent1">
            <a:lumMod val="60000"/>
            <a:lumOff val="40000"/>
            <a:alpha val="5000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GB" sz="1200" kern="1200">
              <a:latin typeface="EC Square Sans Pro Light" panose="020B0506000000020004" pitchFamily="34" charset="0"/>
            </a:rPr>
            <a:t>Partnership</a:t>
          </a:r>
        </a:p>
      </dsp:txBody>
      <dsp:txXfrm>
        <a:off x="252066" y="835037"/>
        <a:ext cx="554126" cy="507949"/>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57BAB-03AE-4419-8BA9-F6645118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4585</CharactersWithSpaces>
  <SharedDoc>false</SharedDoc>
  <HLinks>
    <vt:vector size="12" baseType="variant">
      <vt:variant>
        <vt:i4>3276861</vt:i4>
      </vt:variant>
      <vt:variant>
        <vt:i4>0</vt:i4>
      </vt:variant>
      <vt:variant>
        <vt:i4>0</vt:i4>
      </vt:variant>
      <vt:variant>
        <vt:i4>5</vt:i4>
      </vt:variant>
      <vt:variant>
        <vt:lpwstr>http://drmkc.jrc.ec.europa.eu/</vt:lpwstr>
      </vt:variant>
      <vt:variant>
        <vt:lpwstr/>
      </vt:variant>
      <vt:variant>
        <vt:i4>8060985</vt:i4>
      </vt:variant>
      <vt:variant>
        <vt:i4>0</vt:i4>
      </vt:variant>
      <vt:variant>
        <vt:i4>0</vt:i4>
      </vt:variant>
      <vt:variant>
        <vt:i4>5</vt:i4>
      </vt:variant>
      <vt:variant>
        <vt:lpwstr>http://inform.jrc.ec.europa.eu/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BOWER Andrew (ECHO-EXT)</dc:creator>
  <cp:lastModifiedBy>Montserrat MARIN FERRER</cp:lastModifiedBy>
  <cp:revision>2</cp:revision>
  <cp:lastPrinted>2016-06-29T12:58:00Z</cp:lastPrinted>
  <dcterms:created xsi:type="dcterms:W3CDTF">2016-09-16T15:13:00Z</dcterms:created>
  <dcterms:modified xsi:type="dcterms:W3CDTF">2016-09-16T15:13:00Z</dcterms:modified>
</cp:coreProperties>
</file>